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68127">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bCs/>
          <w:sz w:val="28"/>
          <w:szCs w:val="28"/>
          <w:lang w:val="en-US" w:eastAsia="zh-CN"/>
        </w:rPr>
      </w:pPr>
      <w:bookmarkStart w:id="11" w:name="_GoBack"/>
      <w:r>
        <w:rPr>
          <w:rFonts w:hint="eastAsia" w:ascii="仿宋" w:hAnsi="仿宋" w:eastAsia="仿宋" w:cs="仿宋"/>
          <w:b/>
          <w:bCs/>
          <w:sz w:val="28"/>
          <w:szCs w:val="28"/>
          <w:lang w:val="en-US" w:eastAsia="zh-CN"/>
        </w:rPr>
        <w:t>附件2：采购需求</w:t>
      </w:r>
    </w:p>
    <w:bookmarkEnd w:id="11"/>
    <w:p w14:paraId="61C6E440">
      <w:pPr>
        <w:keepNext w:val="0"/>
        <w:keepLines w:val="0"/>
        <w:pageBreakBefore w:val="0"/>
        <w:kinsoku/>
        <w:wordWrap/>
        <w:overflowPunct/>
        <w:autoSpaceDE/>
        <w:autoSpaceDN/>
        <w:bidi w:val="0"/>
        <w:adjustRightInd/>
        <w:snapToGrid/>
        <w:spacing w:line="440" w:lineRule="exact"/>
        <w:jc w:val="left"/>
        <w:textAlignment w:val="auto"/>
        <w:outlineLvl w:val="1"/>
        <w:rPr>
          <w:rFonts w:hint="eastAsia" w:ascii="仿宋" w:hAnsi="仿宋" w:eastAsia="仿宋" w:cs="仿宋"/>
          <w:b/>
          <w:bCs w:val="0"/>
          <w:color w:val="auto"/>
          <w:sz w:val="28"/>
          <w:szCs w:val="28"/>
          <w:highlight w:val="none"/>
        </w:rPr>
      </w:pPr>
      <w:bookmarkStart w:id="0" w:name="_Toc32151"/>
      <w:bookmarkStart w:id="1" w:name="_Toc2554"/>
      <w:r>
        <w:rPr>
          <w:rFonts w:hint="eastAsia" w:ascii="仿宋" w:hAnsi="仿宋" w:eastAsia="仿宋" w:cs="仿宋"/>
          <w:b/>
          <w:bCs w:val="0"/>
          <w:color w:val="auto"/>
          <w:sz w:val="28"/>
          <w:szCs w:val="28"/>
          <w:highlight w:val="none"/>
          <w:lang w:eastAsia="zh-CN"/>
        </w:rPr>
        <w:t>一、</w:t>
      </w:r>
      <w:r>
        <w:rPr>
          <w:rFonts w:hint="eastAsia" w:ascii="仿宋" w:hAnsi="仿宋" w:eastAsia="仿宋" w:cs="仿宋"/>
          <w:b/>
          <w:bCs w:val="0"/>
          <w:color w:val="auto"/>
          <w:sz w:val="28"/>
          <w:szCs w:val="28"/>
          <w:highlight w:val="none"/>
        </w:rPr>
        <w:t>采购需求前附表</w:t>
      </w:r>
      <w:bookmarkEnd w:id="0"/>
      <w:bookmarkEnd w:id="1"/>
    </w:p>
    <w:tbl>
      <w:tblPr>
        <w:tblStyle w:val="8"/>
        <w:tblW w:w="50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2260"/>
        <w:gridCol w:w="6150"/>
      </w:tblGrid>
      <w:tr w14:paraId="5382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9" w:type="pct"/>
            <w:noWrap w:val="0"/>
            <w:vAlign w:val="center"/>
          </w:tcPr>
          <w:p w14:paraId="61D2E350">
            <w:pPr>
              <w:pStyle w:val="11"/>
              <w:keepNext w:val="0"/>
              <w:keepLines w:val="0"/>
              <w:pageBreakBefore w:val="0"/>
              <w:pBdr>
                <w:bottom w:val="none" w:color="auto" w:sz="0" w:space="0"/>
              </w:pBdr>
              <w:tabs>
                <w:tab w:val="clear" w:pos="4153"/>
                <w:tab w:val="clear" w:pos="8306"/>
              </w:tabs>
              <w:kinsoku/>
              <w:wordWrap/>
              <w:overflowPunct/>
              <w:autoSpaceDE/>
              <w:autoSpaceDN/>
              <w:bidi w:val="0"/>
              <w:adjustRightInd/>
              <w:snapToGrid/>
              <w:spacing w:line="440" w:lineRule="exact"/>
              <w:jc w:val="center"/>
              <w:textAlignment w:val="auto"/>
              <w:rPr>
                <w:rFonts w:hint="eastAsia" w:ascii="仿宋" w:hAnsi="仿宋" w:eastAsia="仿宋" w:cs="仿宋"/>
                <w:b w:val="0"/>
                <w:bCs/>
                <w:color w:val="auto"/>
                <w:kern w:val="2"/>
                <w:sz w:val="28"/>
                <w:szCs w:val="28"/>
                <w:highlight w:val="none"/>
              </w:rPr>
            </w:pPr>
            <w:r>
              <w:rPr>
                <w:rFonts w:hint="eastAsia" w:ascii="仿宋" w:hAnsi="仿宋" w:eastAsia="仿宋" w:cs="仿宋"/>
                <w:b w:val="0"/>
                <w:bCs/>
                <w:color w:val="auto"/>
                <w:kern w:val="2"/>
                <w:sz w:val="28"/>
                <w:szCs w:val="28"/>
                <w:highlight w:val="none"/>
              </w:rPr>
              <w:t>序号</w:t>
            </w:r>
          </w:p>
        </w:tc>
        <w:tc>
          <w:tcPr>
            <w:tcW w:w="1220" w:type="pct"/>
            <w:noWrap w:val="0"/>
            <w:vAlign w:val="center"/>
          </w:tcPr>
          <w:p w14:paraId="7CA53921">
            <w:pPr>
              <w:pStyle w:val="12"/>
              <w:keepNext w:val="0"/>
              <w:keepLines w:val="0"/>
              <w:pageBreakBefore w:val="0"/>
              <w:widowControl w:val="0"/>
              <w:kinsoku/>
              <w:wordWrap/>
              <w:overflowPunct/>
              <w:autoSpaceDE/>
              <w:autoSpaceDN/>
              <w:bidi w:val="0"/>
              <w:adjustRightInd/>
              <w:snapToGrid/>
              <w:spacing w:before="0" w:beforeAutospacing="0" w:after="0" w:afterAutospacing="0" w:line="440" w:lineRule="exact"/>
              <w:jc w:val="center"/>
              <w:textAlignment w:val="auto"/>
              <w:rPr>
                <w:rFonts w:hint="eastAsia" w:ascii="仿宋" w:hAnsi="仿宋" w:eastAsia="仿宋" w:cs="仿宋"/>
                <w:b w:val="0"/>
                <w:bCs/>
                <w:color w:val="auto"/>
                <w:sz w:val="28"/>
                <w:szCs w:val="28"/>
                <w:highlight w:val="none"/>
              </w:rPr>
            </w:pPr>
            <w:r>
              <w:rPr>
                <w:rFonts w:hint="eastAsia" w:ascii="仿宋" w:hAnsi="仿宋" w:eastAsia="仿宋" w:cs="仿宋"/>
                <w:b w:val="0"/>
                <w:bCs/>
                <w:color w:val="auto"/>
                <w:sz w:val="28"/>
                <w:szCs w:val="28"/>
                <w:highlight w:val="none"/>
              </w:rPr>
              <w:t>条款名称</w:t>
            </w:r>
          </w:p>
        </w:tc>
        <w:tc>
          <w:tcPr>
            <w:tcW w:w="3320" w:type="pct"/>
            <w:noWrap w:val="0"/>
            <w:vAlign w:val="center"/>
          </w:tcPr>
          <w:p w14:paraId="7382E801">
            <w:pPr>
              <w:pStyle w:val="12"/>
              <w:keepNext w:val="0"/>
              <w:keepLines w:val="0"/>
              <w:pageBreakBefore w:val="0"/>
              <w:widowControl w:val="0"/>
              <w:kinsoku/>
              <w:wordWrap/>
              <w:overflowPunct/>
              <w:autoSpaceDE/>
              <w:autoSpaceDN/>
              <w:bidi w:val="0"/>
              <w:adjustRightInd/>
              <w:snapToGrid/>
              <w:spacing w:before="0" w:beforeAutospacing="0" w:after="0" w:afterAutospacing="0" w:line="440" w:lineRule="exact"/>
              <w:jc w:val="left"/>
              <w:textAlignment w:val="auto"/>
              <w:rPr>
                <w:rFonts w:hint="eastAsia" w:ascii="仿宋" w:hAnsi="仿宋" w:eastAsia="仿宋" w:cs="仿宋"/>
                <w:b w:val="0"/>
                <w:bCs/>
                <w:color w:val="auto"/>
                <w:sz w:val="28"/>
                <w:szCs w:val="28"/>
                <w:highlight w:val="none"/>
              </w:rPr>
            </w:pPr>
            <w:r>
              <w:rPr>
                <w:rFonts w:hint="eastAsia" w:ascii="仿宋" w:hAnsi="仿宋" w:eastAsia="仿宋" w:cs="仿宋"/>
                <w:b w:val="0"/>
                <w:bCs/>
                <w:color w:val="auto"/>
                <w:sz w:val="28"/>
                <w:szCs w:val="28"/>
                <w:highlight w:val="none"/>
              </w:rPr>
              <w:t>内容、说明与要求</w:t>
            </w:r>
          </w:p>
        </w:tc>
      </w:tr>
      <w:tr w14:paraId="783F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9" w:type="pct"/>
            <w:noWrap w:val="0"/>
            <w:vAlign w:val="center"/>
          </w:tcPr>
          <w:p w14:paraId="462F3ECF">
            <w:pPr>
              <w:pStyle w:val="11"/>
              <w:keepNext w:val="0"/>
              <w:keepLines w:val="0"/>
              <w:pageBreakBefore w:val="0"/>
              <w:pBdr>
                <w:bottom w:val="none" w:color="auto" w:sz="0" w:space="0"/>
              </w:pBdr>
              <w:tabs>
                <w:tab w:val="clear" w:pos="4153"/>
                <w:tab w:val="clear" w:pos="8306"/>
              </w:tabs>
              <w:kinsoku/>
              <w:wordWrap/>
              <w:overflowPunct/>
              <w:autoSpaceDE/>
              <w:autoSpaceDN/>
              <w:bidi w:val="0"/>
              <w:adjustRightInd/>
              <w:snapToGrid/>
              <w:spacing w:line="440" w:lineRule="exact"/>
              <w:jc w:val="center"/>
              <w:textAlignment w:val="auto"/>
              <w:rPr>
                <w:rFonts w:hint="eastAsia" w:ascii="仿宋" w:hAnsi="仿宋" w:eastAsia="仿宋" w:cs="仿宋"/>
                <w:bCs/>
                <w:color w:val="auto"/>
                <w:kern w:val="2"/>
                <w:sz w:val="28"/>
                <w:szCs w:val="28"/>
                <w:highlight w:val="none"/>
              </w:rPr>
            </w:pPr>
            <w:r>
              <w:rPr>
                <w:rFonts w:hint="eastAsia" w:ascii="仿宋" w:hAnsi="仿宋" w:eastAsia="仿宋" w:cs="仿宋"/>
                <w:bCs/>
                <w:color w:val="auto"/>
                <w:kern w:val="2"/>
                <w:sz w:val="28"/>
                <w:szCs w:val="28"/>
                <w:highlight w:val="none"/>
              </w:rPr>
              <w:t>1</w:t>
            </w:r>
          </w:p>
        </w:tc>
        <w:tc>
          <w:tcPr>
            <w:tcW w:w="1220" w:type="pct"/>
            <w:noWrap w:val="0"/>
            <w:vAlign w:val="center"/>
          </w:tcPr>
          <w:p w14:paraId="13347C45">
            <w:pPr>
              <w:pStyle w:val="12"/>
              <w:keepNext w:val="0"/>
              <w:keepLines w:val="0"/>
              <w:pageBreakBefore w:val="0"/>
              <w:widowControl w:val="0"/>
              <w:kinsoku/>
              <w:wordWrap/>
              <w:overflowPunct/>
              <w:autoSpaceDE/>
              <w:autoSpaceDN/>
              <w:bidi w:val="0"/>
              <w:adjustRightInd/>
              <w:snapToGrid/>
              <w:spacing w:before="0" w:beforeAutospacing="0" w:after="0" w:afterAutospacing="0" w:line="440" w:lineRule="exact"/>
              <w:jc w:val="center"/>
              <w:textAlignment w:val="auto"/>
              <w:rPr>
                <w:rFonts w:hint="eastAsia" w:ascii="仿宋" w:hAnsi="仿宋" w:eastAsia="仿宋" w:cs="仿宋"/>
                <w:b w:val="0"/>
                <w:color w:val="auto"/>
                <w:sz w:val="28"/>
                <w:szCs w:val="28"/>
                <w:highlight w:val="none"/>
              </w:rPr>
            </w:pPr>
            <w:r>
              <w:rPr>
                <w:rFonts w:hint="eastAsia" w:ascii="仿宋" w:hAnsi="仿宋" w:eastAsia="仿宋" w:cs="仿宋"/>
                <w:b w:val="0"/>
                <w:color w:val="auto"/>
                <w:sz w:val="28"/>
                <w:szCs w:val="28"/>
                <w:highlight w:val="none"/>
              </w:rPr>
              <w:t>付款方式</w:t>
            </w:r>
          </w:p>
        </w:tc>
        <w:tc>
          <w:tcPr>
            <w:tcW w:w="3320" w:type="pct"/>
            <w:noWrap w:val="0"/>
            <w:vAlign w:val="center"/>
          </w:tcPr>
          <w:p w14:paraId="2BDFA889">
            <w:pPr>
              <w:pStyle w:val="12"/>
              <w:keepNext w:val="0"/>
              <w:keepLines w:val="0"/>
              <w:pageBreakBefore w:val="0"/>
              <w:widowControl w:val="0"/>
              <w:kinsoku/>
              <w:wordWrap/>
              <w:overflowPunct/>
              <w:autoSpaceDE/>
              <w:autoSpaceDN/>
              <w:bidi w:val="0"/>
              <w:adjustRightInd/>
              <w:snapToGrid/>
              <w:spacing w:before="0" w:beforeAutospacing="0" w:after="0" w:afterAutospacing="0" w:line="440" w:lineRule="exact"/>
              <w:jc w:val="left"/>
              <w:textAlignment w:val="auto"/>
              <w:rPr>
                <w:rFonts w:hint="eastAsia" w:ascii="仿宋" w:hAnsi="仿宋" w:eastAsia="仿宋" w:cs="仿宋"/>
                <w:b w:val="0"/>
                <w:color w:val="auto"/>
                <w:sz w:val="28"/>
                <w:szCs w:val="28"/>
                <w:highlight w:val="none"/>
                <w:u w:val="none"/>
                <w:lang w:val="en-US" w:eastAsia="zh-CN"/>
              </w:rPr>
            </w:pPr>
            <w:r>
              <w:rPr>
                <w:rFonts w:hint="eastAsia" w:ascii="仿宋" w:hAnsi="仿宋" w:eastAsia="仿宋" w:cs="仿宋"/>
                <w:b w:val="0"/>
                <w:bCs w:val="0"/>
                <w:sz w:val="28"/>
                <w:szCs w:val="28"/>
              </w:rPr>
              <w:t>合同签订后支付合同价款的</w:t>
            </w:r>
            <w:r>
              <w:rPr>
                <w:rFonts w:hint="eastAsia" w:ascii="仿宋" w:hAnsi="仿宋" w:eastAsia="仿宋" w:cs="仿宋"/>
                <w:b w:val="0"/>
                <w:bCs w:val="0"/>
                <w:sz w:val="28"/>
                <w:szCs w:val="28"/>
                <w:lang w:val="en-US" w:eastAsia="zh-CN"/>
              </w:rPr>
              <w:t>1</w:t>
            </w:r>
            <w:r>
              <w:rPr>
                <w:rFonts w:hint="eastAsia" w:ascii="仿宋" w:hAnsi="仿宋" w:eastAsia="仿宋" w:cs="仿宋"/>
                <w:b w:val="0"/>
                <w:bCs w:val="0"/>
                <w:sz w:val="28"/>
                <w:szCs w:val="28"/>
              </w:rPr>
              <w:t>0%作为预付款，在预付款支付之前</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中标人须向采购人提供同等金额的预付款保函；</w:t>
            </w:r>
            <w:r>
              <w:rPr>
                <w:rFonts w:hint="eastAsia" w:ascii="仿宋" w:hAnsi="仿宋" w:eastAsia="仿宋" w:cs="仿宋"/>
                <w:b w:val="0"/>
                <w:bCs w:val="0"/>
                <w:color w:val="auto"/>
                <w:sz w:val="28"/>
                <w:szCs w:val="28"/>
                <w:highlight w:val="none"/>
                <w:u w:val="none"/>
                <w:lang w:val="en-US" w:eastAsia="zh-CN"/>
              </w:rPr>
              <w:t>安装完成且验收合格后15个工作日内付款至合同价款的90%；余款待质保期满后28天内一次性付清（无息）</w:t>
            </w:r>
            <w:r>
              <w:rPr>
                <w:rFonts w:hint="eastAsia" w:ascii="仿宋" w:hAnsi="仿宋" w:eastAsia="仿宋" w:cs="仿宋"/>
                <w:b w:val="0"/>
                <w:bCs w:val="0"/>
                <w:sz w:val="28"/>
                <w:szCs w:val="28"/>
              </w:rPr>
              <w:t>验收合格后一次性付清（不计息）</w:t>
            </w:r>
          </w:p>
        </w:tc>
      </w:tr>
      <w:tr w14:paraId="05AA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9" w:type="pct"/>
            <w:noWrap w:val="0"/>
            <w:vAlign w:val="center"/>
          </w:tcPr>
          <w:p w14:paraId="4E62D06C">
            <w:pPr>
              <w:pStyle w:val="11"/>
              <w:keepNext w:val="0"/>
              <w:keepLines w:val="0"/>
              <w:pageBreakBefore w:val="0"/>
              <w:pBdr>
                <w:bottom w:val="none" w:color="auto" w:sz="0" w:space="0"/>
              </w:pBdr>
              <w:tabs>
                <w:tab w:val="clear" w:pos="4153"/>
                <w:tab w:val="clear" w:pos="8306"/>
              </w:tabs>
              <w:kinsoku/>
              <w:wordWrap/>
              <w:overflowPunct/>
              <w:autoSpaceDE/>
              <w:autoSpaceDN/>
              <w:bidi w:val="0"/>
              <w:adjustRightInd/>
              <w:snapToGrid/>
              <w:spacing w:line="440" w:lineRule="exact"/>
              <w:jc w:val="center"/>
              <w:textAlignment w:val="auto"/>
              <w:rPr>
                <w:rFonts w:hint="eastAsia" w:ascii="仿宋" w:hAnsi="仿宋" w:eastAsia="仿宋" w:cs="仿宋"/>
                <w:bCs/>
                <w:color w:val="auto"/>
                <w:kern w:val="2"/>
                <w:sz w:val="28"/>
                <w:szCs w:val="28"/>
                <w:highlight w:val="none"/>
                <w:lang w:eastAsia="zh-CN"/>
              </w:rPr>
            </w:pPr>
            <w:r>
              <w:rPr>
                <w:rFonts w:hint="eastAsia" w:ascii="仿宋" w:hAnsi="仿宋" w:eastAsia="仿宋" w:cs="仿宋"/>
                <w:bCs/>
                <w:color w:val="auto"/>
                <w:kern w:val="2"/>
                <w:sz w:val="28"/>
                <w:szCs w:val="28"/>
                <w:highlight w:val="none"/>
                <w:lang w:val="en-US" w:eastAsia="zh-CN"/>
              </w:rPr>
              <w:t>2</w:t>
            </w:r>
          </w:p>
        </w:tc>
        <w:tc>
          <w:tcPr>
            <w:tcW w:w="1220" w:type="pct"/>
            <w:noWrap w:val="0"/>
            <w:vAlign w:val="center"/>
          </w:tcPr>
          <w:p w14:paraId="0CE83F47">
            <w:pPr>
              <w:pStyle w:val="12"/>
              <w:keepNext w:val="0"/>
              <w:keepLines w:val="0"/>
              <w:pageBreakBefore w:val="0"/>
              <w:widowControl w:val="0"/>
              <w:kinsoku/>
              <w:wordWrap/>
              <w:overflowPunct/>
              <w:autoSpaceDE/>
              <w:autoSpaceDN/>
              <w:bidi w:val="0"/>
              <w:adjustRightInd/>
              <w:snapToGrid/>
              <w:spacing w:before="0" w:beforeAutospacing="0" w:after="0" w:afterAutospacing="0" w:line="440" w:lineRule="exact"/>
              <w:jc w:val="center"/>
              <w:textAlignment w:val="auto"/>
              <w:rPr>
                <w:rFonts w:hint="eastAsia" w:ascii="仿宋" w:hAnsi="仿宋" w:eastAsia="仿宋" w:cs="仿宋"/>
                <w:b w:val="0"/>
                <w:color w:val="auto"/>
                <w:sz w:val="28"/>
                <w:szCs w:val="28"/>
                <w:highlight w:val="none"/>
              </w:rPr>
            </w:pPr>
            <w:r>
              <w:rPr>
                <w:rFonts w:hint="eastAsia" w:ascii="仿宋" w:hAnsi="仿宋" w:eastAsia="仿宋" w:cs="仿宋"/>
                <w:b w:val="0"/>
                <w:color w:val="auto"/>
                <w:sz w:val="28"/>
                <w:szCs w:val="28"/>
                <w:highlight w:val="none"/>
              </w:rPr>
              <w:t>供货及安装期限</w:t>
            </w:r>
          </w:p>
        </w:tc>
        <w:tc>
          <w:tcPr>
            <w:tcW w:w="3320" w:type="pct"/>
            <w:noWrap w:val="0"/>
            <w:vAlign w:val="center"/>
          </w:tcPr>
          <w:p w14:paraId="40AF4010">
            <w:pPr>
              <w:pStyle w:val="12"/>
              <w:keepNext w:val="0"/>
              <w:keepLines w:val="0"/>
              <w:pageBreakBefore w:val="0"/>
              <w:widowControl w:val="0"/>
              <w:kinsoku/>
              <w:wordWrap/>
              <w:overflowPunct/>
              <w:autoSpaceDE/>
              <w:autoSpaceDN/>
              <w:bidi w:val="0"/>
              <w:adjustRightInd/>
              <w:snapToGrid/>
              <w:spacing w:before="0" w:beforeAutospacing="0" w:after="0" w:afterAutospacing="0" w:line="440" w:lineRule="exact"/>
              <w:jc w:val="left"/>
              <w:textAlignment w:val="auto"/>
              <w:rPr>
                <w:rFonts w:hint="eastAsia" w:ascii="仿宋" w:hAnsi="仿宋" w:eastAsia="仿宋" w:cs="仿宋"/>
                <w:b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u w:val="none"/>
                <w:lang w:val="en-US" w:eastAsia="zh-CN"/>
              </w:rPr>
              <w:t>合同签订完成，接甲方正式通知后50日历天内完成供货及安装</w:t>
            </w:r>
          </w:p>
        </w:tc>
      </w:tr>
      <w:tr w14:paraId="6925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9" w:type="pct"/>
            <w:noWrap w:val="0"/>
            <w:vAlign w:val="center"/>
          </w:tcPr>
          <w:p w14:paraId="0657C6A9">
            <w:pPr>
              <w:pStyle w:val="11"/>
              <w:keepNext w:val="0"/>
              <w:keepLines w:val="0"/>
              <w:pageBreakBefore w:val="0"/>
              <w:pBdr>
                <w:bottom w:val="none" w:color="auto" w:sz="0" w:space="0"/>
              </w:pBdr>
              <w:tabs>
                <w:tab w:val="clear" w:pos="4153"/>
                <w:tab w:val="clear" w:pos="8306"/>
              </w:tabs>
              <w:kinsoku/>
              <w:wordWrap/>
              <w:overflowPunct/>
              <w:autoSpaceDE/>
              <w:autoSpaceDN/>
              <w:bidi w:val="0"/>
              <w:adjustRightInd/>
              <w:snapToGrid/>
              <w:spacing w:line="440" w:lineRule="exact"/>
              <w:jc w:val="center"/>
              <w:textAlignment w:val="auto"/>
              <w:rPr>
                <w:rFonts w:hint="eastAsia" w:ascii="仿宋" w:hAnsi="仿宋" w:eastAsia="仿宋" w:cs="仿宋"/>
                <w:bCs/>
                <w:color w:val="auto"/>
                <w:kern w:val="2"/>
                <w:sz w:val="28"/>
                <w:szCs w:val="28"/>
                <w:highlight w:val="none"/>
                <w:lang w:eastAsia="zh-CN"/>
              </w:rPr>
            </w:pPr>
            <w:r>
              <w:rPr>
                <w:rFonts w:hint="eastAsia" w:ascii="仿宋" w:hAnsi="仿宋" w:eastAsia="仿宋" w:cs="仿宋"/>
                <w:bCs/>
                <w:color w:val="auto"/>
                <w:kern w:val="2"/>
                <w:sz w:val="28"/>
                <w:szCs w:val="28"/>
                <w:highlight w:val="none"/>
                <w:lang w:val="en-US" w:eastAsia="zh-CN"/>
              </w:rPr>
              <w:t>3</w:t>
            </w:r>
          </w:p>
        </w:tc>
        <w:tc>
          <w:tcPr>
            <w:tcW w:w="1220" w:type="pct"/>
            <w:noWrap w:val="0"/>
            <w:vAlign w:val="center"/>
          </w:tcPr>
          <w:p w14:paraId="5A3865EC">
            <w:pPr>
              <w:pStyle w:val="12"/>
              <w:keepNext w:val="0"/>
              <w:keepLines w:val="0"/>
              <w:pageBreakBefore w:val="0"/>
              <w:widowControl w:val="0"/>
              <w:kinsoku/>
              <w:wordWrap/>
              <w:overflowPunct/>
              <w:autoSpaceDE/>
              <w:autoSpaceDN/>
              <w:bidi w:val="0"/>
              <w:adjustRightInd/>
              <w:snapToGrid/>
              <w:spacing w:before="0" w:beforeAutospacing="0" w:after="0" w:afterAutospacing="0" w:line="440" w:lineRule="exact"/>
              <w:jc w:val="center"/>
              <w:textAlignment w:val="auto"/>
              <w:rPr>
                <w:rFonts w:hint="eastAsia" w:ascii="仿宋" w:hAnsi="仿宋" w:eastAsia="仿宋" w:cs="仿宋"/>
                <w:b w:val="0"/>
                <w:color w:val="auto"/>
                <w:sz w:val="28"/>
                <w:szCs w:val="28"/>
                <w:highlight w:val="none"/>
              </w:rPr>
            </w:pPr>
            <w:r>
              <w:rPr>
                <w:rFonts w:hint="eastAsia" w:ascii="仿宋" w:hAnsi="仿宋" w:eastAsia="仿宋" w:cs="仿宋"/>
                <w:b w:val="0"/>
                <w:color w:val="auto"/>
                <w:sz w:val="28"/>
                <w:szCs w:val="28"/>
                <w:highlight w:val="none"/>
              </w:rPr>
              <w:t>免费质保期</w:t>
            </w:r>
          </w:p>
        </w:tc>
        <w:tc>
          <w:tcPr>
            <w:tcW w:w="3320" w:type="pct"/>
            <w:noWrap w:val="0"/>
            <w:vAlign w:val="center"/>
          </w:tcPr>
          <w:p w14:paraId="2208B2AE">
            <w:pPr>
              <w:pStyle w:val="12"/>
              <w:keepNext w:val="0"/>
              <w:keepLines w:val="0"/>
              <w:pageBreakBefore w:val="0"/>
              <w:widowControl w:val="0"/>
              <w:kinsoku/>
              <w:wordWrap/>
              <w:overflowPunct/>
              <w:autoSpaceDE/>
              <w:autoSpaceDN/>
              <w:bidi w:val="0"/>
              <w:adjustRightInd/>
              <w:snapToGrid/>
              <w:spacing w:before="0" w:beforeAutospacing="0" w:after="0" w:afterAutospacing="0" w:line="440" w:lineRule="exact"/>
              <w:jc w:val="left"/>
              <w:textAlignment w:val="auto"/>
              <w:rPr>
                <w:rFonts w:hint="eastAsia" w:ascii="仿宋" w:hAnsi="仿宋" w:eastAsia="仿宋" w:cs="仿宋"/>
                <w:b w:val="0"/>
                <w:color w:val="auto"/>
                <w:sz w:val="28"/>
                <w:szCs w:val="28"/>
                <w:highlight w:val="none"/>
                <w:u w:val="none"/>
              </w:rPr>
            </w:pPr>
            <w:r>
              <w:rPr>
                <w:rFonts w:hint="eastAsia" w:ascii="仿宋" w:hAnsi="仿宋" w:eastAsia="仿宋" w:cs="仿宋"/>
                <w:b w:val="0"/>
                <w:color w:val="auto"/>
                <w:sz w:val="28"/>
                <w:szCs w:val="28"/>
                <w:highlight w:val="none"/>
                <w:u w:val="none"/>
                <w:lang w:val="en-US" w:eastAsia="zh-CN"/>
              </w:rPr>
              <w:t>3年</w:t>
            </w:r>
          </w:p>
        </w:tc>
      </w:tr>
    </w:tbl>
    <w:p w14:paraId="5F3A52E3">
      <w:pPr>
        <w:keepNext w:val="0"/>
        <w:keepLines w:val="0"/>
        <w:pageBreakBefore w:val="0"/>
        <w:kinsoku/>
        <w:wordWrap/>
        <w:overflowPunct/>
        <w:autoSpaceDE/>
        <w:autoSpaceDN/>
        <w:bidi w:val="0"/>
        <w:adjustRightInd/>
        <w:snapToGrid/>
        <w:spacing w:line="440" w:lineRule="exact"/>
        <w:textAlignment w:val="auto"/>
        <w:rPr>
          <w:rFonts w:hint="eastAsia" w:ascii="仿宋" w:hAnsi="仿宋" w:eastAsia="仿宋" w:cs="仿宋"/>
          <w:b/>
          <w:bCs/>
          <w:sz w:val="28"/>
          <w:szCs w:val="28"/>
          <w:lang w:val="en-US" w:eastAsia="zh-CN"/>
        </w:rPr>
      </w:pPr>
    </w:p>
    <w:p w14:paraId="175998B0">
      <w:pPr>
        <w:pStyle w:val="4"/>
        <w:ind w:firstLine="531" w:firstLineChars="196"/>
        <w:rPr>
          <w:rFonts w:hint="eastAsia" w:ascii="仿宋" w:hAnsi="仿宋" w:eastAsia="仿宋" w:cs="仿宋"/>
          <w:color w:val="000000"/>
        </w:rPr>
        <w:sectPr>
          <w:pgSz w:w="11906" w:h="16838"/>
          <w:pgMar w:top="1440" w:right="1519" w:bottom="1440" w:left="1519" w:header="851" w:footer="992" w:gutter="0"/>
          <w:pgNumType w:fmt="numberInDash" w:start="1"/>
          <w:cols w:space="0" w:num="1"/>
          <w:rtlGutter w:val="0"/>
          <w:docGrid w:type="lines" w:linePitch="312" w:charSpace="0"/>
        </w:sectPr>
      </w:pPr>
    </w:p>
    <w:p w14:paraId="085BD12F">
      <w:pPr>
        <w:keepNext w:val="0"/>
        <w:keepLines w:val="0"/>
        <w:pageBreakBefore w:val="0"/>
        <w:widowControl/>
        <w:numPr>
          <w:ilvl w:val="0"/>
          <w:numId w:val="0"/>
        </w:numPr>
        <w:kinsoku/>
        <w:wordWrap/>
        <w:overflowPunct/>
        <w:topLinePunct w:val="0"/>
        <w:autoSpaceDE/>
        <w:autoSpaceDN/>
        <w:bidi w:val="0"/>
        <w:adjustRightInd/>
        <w:snapToGrid/>
        <w:spacing w:line="420" w:lineRule="exact"/>
        <w:jc w:val="left"/>
        <w:textAlignment w:val="auto"/>
        <w:rPr>
          <w:rFonts w:hint="eastAsia" w:ascii="仿宋" w:hAnsi="仿宋" w:eastAsia="仿宋" w:cs="仿宋"/>
          <w:sz w:val="28"/>
          <w:szCs w:val="28"/>
          <w:lang w:val="en-US" w:eastAsia="zh-CN"/>
        </w:rPr>
      </w:pPr>
      <w:r>
        <w:rPr>
          <w:rFonts w:hint="eastAsia" w:ascii="仿宋" w:hAnsi="仿宋" w:eastAsia="仿宋" w:cs="仿宋"/>
          <w:color w:val="000000"/>
          <w:sz w:val="28"/>
          <w:szCs w:val="28"/>
          <w:lang w:eastAsia="zh-CN"/>
        </w:rPr>
        <w:t>二</w:t>
      </w:r>
      <w:r>
        <w:rPr>
          <w:rFonts w:hint="eastAsia" w:ascii="仿宋" w:hAnsi="仿宋" w:eastAsia="仿宋" w:cs="仿宋"/>
          <w:color w:val="000000"/>
          <w:sz w:val="28"/>
          <w:szCs w:val="28"/>
        </w:rPr>
        <w:t>、</w:t>
      </w:r>
      <w:r>
        <w:rPr>
          <w:rFonts w:hint="eastAsia" w:ascii="仿宋" w:hAnsi="仿宋" w:eastAsia="仿宋" w:cs="仿宋"/>
          <w:bCs/>
          <w:color w:val="000000"/>
          <w:sz w:val="28"/>
          <w:szCs w:val="28"/>
          <w:lang w:eastAsia="zh-CN"/>
        </w:rPr>
        <w:t>技术参数（</w:t>
      </w:r>
      <w:r>
        <w:rPr>
          <w:rFonts w:hint="eastAsia" w:ascii="仿宋" w:hAnsi="仿宋" w:eastAsia="仿宋" w:cs="仿宋"/>
          <w:b w:val="0"/>
          <w:bCs w:val="0"/>
          <w:color w:val="000000"/>
          <w:sz w:val="28"/>
          <w:szCs w:val="28"/>
          <w:lang w:eastAsia="zh-CN"/>
        </w:rPr>
        <w:t>以下所有货物仅为校方意向产品，对应的规格参数及参考图片均为供报名人参考使用，报名人可参照以下意向产品，</w:t>
      </w:r>
      <w:r>
        <w:rPr>
          <w:rFonts w:hint="eastAsia" w:ascii="仿宋" w:hAnsi="仿宋" w:eastAsia="仿宋" w:cs="仿宋"/>
          <w:b/>
          <w:bCs/>
          <w:color w:val="000000"/>
          <w:sz w:val="28"/>
          <w:szCs w:val="28"/>
          <w:lang w:eastAsia="zh-CN"/>
        </w:rPr>
        <w:t>进行自主设计及报价；</w:t>
      </w:r>
      <w:r>
        <w:rPr>
          <w:rFonts w:hint="eastAsia" w:ascii="仿宋" w:hAnsi="仿宋" w:eastAsia="仿宋" w:cs="仿宋"/>
          <w:b/>
          <w:bCs/>
          <w:color w:val="000000"/>
          <w:sz w:val="28"/>
          <w:szCs w:val="28"/>
          <w:highlight w:val="none"/>
          <w:lang w:val="en-US" w:eastAsia="zh-CN"/>
        </w:rPr>
        <w:t>课桌桌面最大宽度报名人根据教室整体尺寸按每间教室50名学生使用考虑，</w:t>
      </w:r>
      <w:r>
        <w:rPr>
          <w:rFonts w:hint="eastAsia" w:ascii="仿宋" w:hAnsi="仿宋" w:eastAsia="仿宋" w:cs="仿宋"/>
          <w:b/>
          <w:bCs/>
          <w:sz w:val="28"/>
          <w:szCs w:val="28"/>
          <w:lang w:eastAsia="zh-CN"/>
        </w:rPr>
        <w:t>考虑教室空间，为保证午休椅实现</w:t>
      </w:r>
      <w:r>
        <w:rPr>
          <w:rFonts w:hint="eastAsia" w:ascii="仿宋" w:hAnsi="仿宋" w:eastAsia="仿宋" w:cs="仿宋"/>
          <w:b/>
          <w:bCs/>
          <w:sz w:val="28"/>
          <w:szCs w:val="28"/>
          <w:lang w:val="en-US" w:eastAsia="zh-CN"/>
        </w:rPr>
        <w:t>135度躺平</w:t>
      </w:r>
      <w:r>
        <w:rPr>
          <w:rFonts w:hint="eastAsia" w:ascii="仿宋" w:hAnsi="仿宋" w:eastAsia="仿宋" w:cs="仿宋"/>
          <w:b/>
          <w:bCs/>
          <w:sz w:val="28"/>
          <w:szCs w:val="28"/>
          <w:lang w:eastAsia="zh-CN"/>
        </w:rPr>
        <w:t>，午休桌需自带升降功能；</w:t>
      </w:r>
      <w:r>
        <w:rPr>
          <w:rFonts w:hint="eastAsia" w:ascii="仿宋" w:hAnsi="仿宋" w:eastAsia="仿宋" w:cs="仿宋"/>
          <w:b/>
          <w:bCs/>
          <w:color w:val="000000"/>
          <w:sz w:val="28"/>
          <w:szCs w:val="28"/>
          <w:highlight w:val="none"/>
          <w:lang w:val="en-US" w:eastAsia="zh-CN"/>
        </w:rPr>
        <w:t>合同签订后供货前提供由国家认证认可的第三方检测机构出具的且带有CMA标志的合格检测报告</w:t>
      </w:r>
      <w:r>
        <w:rPr>
          <w:rFonts w:hint="eastAsia" w:ascii="仿宋" w:hAnsi="仿宋" w:eastAsia="仿宋" w:cs="仿宋"/>
          <w:bCs/>
          <w:color w:val="000000"/>
          <w:sz w:val="28"/>
          <w:szCs w:val="28"/>
          <w:lang w:eastAsia="zh-CN"/>
        </w:rPr>
        <w:t>）。</w:t>
      </w:r>
    </w:p>
    <w:tbl>
      <w:tblPr>
        <w:tblStyle w:val="9"/>
        <w:tblW w:w="14996" w:type="dxa"/>
        <w:tblInd w:w="-5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098"/>
        <w:gridCol w:w="8055"/>
        <w:gridCol w:w="1938"/>
        <w:gridCol w:w="3063"/>
      </w:tblGrid>
      <w:tr w14:paraId="131B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842" w:type="dxa"/>
            <w:noWrap w:val="0"/>
            <w:vAlign w:val="center"/>
          </w:tcPr>
          <w:p w14:paraId="64ECE030">
            <w:pPr>
              <w:widowControl/>
              <w:jc w:val="center"/>
              <w:rPr>
                <w:rFonts w:hint="eastAsia" w:ascii="仿宋" w:hAnsi="仿宋" w:eastAsia="仿宋" w:cs="仿宋"/>
                <w:color w:val="000000"/>
                <w:kern w:val="0"/>
                <w:sz w:val="21"/>
                <w:szCs w:val="21"/>
                <w:highlight w:val="none"/>
                <w:lang w:val="en-US" w:eastAsia="zh-CN" w:bidi="ar-SA"/>
              </w:rPr>
            </w:pPr>
            <w:r>
              <w:rPr>
                <w:rFonts w:hint="eastAsia" w:ascii="仿宋" w:hAnsi="仿宋" w:eastAsia="仿宋" w:cs="仿宋"/>
                <w:color w:val="000000"/>
                <w:kern w:val="0"/>
                <w:sz w:val="21"/>
                <w:szCs w:val="21"/>
                <w:highlight w:val="none"/>
              </w:rPr>
              <w:t>序号</w:t>
            </w:r>
          </w:p>
        </w:tc>
        <w:tc>
          <w:tcPr>
            <w:tcW w:w="1098" w:type="dxa"/>
            <w:noWrap w:val="0"/>
            <w:vAlign w:val="center"/>
          </w:tcPr>
          <w:p w14:paraId="353F9273">
            <w:pPr>
              <w:widowControl/>
              <w:jc w:val="center"/>
              <w:rPr>
                <w:rFonts w:hint="eastAsia" w:ascii="仿宋" w:hAnsi="仿宋" w:eastAsia="仿宋" w:cs="仿宋"/>
                <w:color w:val="000000"/>
                <w:kern w:val="0"/>
                <w:sz w:val="21"/>
                <w:szCs w:val="21"/>
                <w:highlight w:val="none"/>
                <w:lang w:val="en-US" w:eastAsia="zh-CN" w:bidi="ar-SA"/>
              </w:rPr>
            </w:pPr>
            <w:r>
              <w:rPr>
                <w:rFonts w:hint="eastAsia" w:ascii="仿宋" w:hAnsi="仿宋" w:eastAsia="仿宋" w:cs="仿宋"/>
                <w:color w:val="000000"/>
                <w:kern w:val="0"/>
                <w:sz w:val="21"/>
                <w:szCs w:val="21"/>
                <w:highlight w:val="none"/>
                <w:lang w:eastAsia="zh-CN"/>
              </w:rPr>
              <w:t>货物</w:t>
            </w:r>
            <w:r>
              <w:rPr>
                <w:rFonts w:hint="eastAsia" w:ascii="仿宋" w:hAnsi="仿宋" w:eastAsia="仿宋" w:cs="仿宋"/>
                <w:color w:val="000000"/>
                <w:kern w:val="0"/>
                <w:sz w:val="21"/>
                <w:szCs w:val="21"/>
                <w:highlight w:val="none"/>
              </w:rPr>
              <w:t>名称</w:t>
            </w:r>
          </w:p>
        </w:tc>
        <w:tc>
          <w:tcPr>
            <w:tcW w:w="8055" w:type="dxa"/>
            <w:noWrap w:val="0"/>
            <w:vAlign w:val="center"/>
          </w:tcPr>
          <w:p w14:paraId="05DA34DF">
            <w:pPr>
              <w:widowControl/>
              <w:jc w:val="center"/>
              <w:rPr>
                <w:rFonts w:hint="eastAsia" w:ascii="仿宋" w:hAnsi="仿宋" w:eastAsia="仿宋" w:cs="仿宋"/>
                <w:color w:val="000000"/>
                <w:kern w:val="0"/>
                <w:sz w:val="21"/>
                <w:szCs w:val="21"/>
                <w:highlight w:val="none"/>
                <w:lang w:val="en-US" w:eastAsia="zh-CN" w:bidi="ar-SA"/>
              </w:rPr>
            </w:pPr>
            <w:r>
              <w:rPr>
                <w:rFonts w:hint="eastAsia" w:ascii="仿宋" w:hAnsi="仿宋" w:eastAsia="仿宋" w:cs="仿宋"/>
                <w:color w:val="000000"/>
                <w:kern w:val="0"/>
                <w:sz w:val="21"/>
                <w:szCs w:val="21"/>
                <w:highlight w:val="none"/>
              </w:rPr>
              <w:t>规格参数</w:t>
            </w:r>
          </w:p>
        </w:tc>
        <w:tc>
          <w:tcPr>
            <w:tcW w:w="1938" w:type="dxa"/>
            <w:noWrap w:val="0"/>
            <w:vAlign w:val="center"/>
          </w:tcPr>
          <w:p w14:paraId="7DBECDAA">
            <w:pPr>
              <w:widowControl/>
              <w:jc w:val="center"/>
              <w:rPr>
                <w:rFonts w:hint="eastAsia" w:ascii="仿宋" w:hAnsi="仿宋" w:eastAsia="仿宋" w:cs="仿宋"/>
                <w:color w:val="000000"/>
                <w:kern w:val="0"/>
                <w:sz w:val="21"/>
                <w:szCs w:val="21"/>
                <w:highlight w:val="none"/>
                <w:lang w:val="en-US" w:eastAsia="zh-CN" w:bidi="ar-SA"/>
              </w:rPr>
            </w:pPr>
            <w:r>
              <w:rPr>
                <w:rFonts w:hint="eastAsia" w:ascii="仿宋" w:hAnsi="仿宋" w:eastAsia="仿宋" w:cs="仿宋"/>
                <w:color w:val="000000"/>
                <w:kern w:val="0"/>
                <w:sz w:val="21"/>
                <w:szCs w:val="21"/>
                <w:highlight w:val="none"/>
                <w:lang w:eastAsia="zh-CN"/>
              </w:rPr>
              <w:t>使用部位及</w:t>
            </w:r>
            <w:r>
              <w:rPr>
                <w:rFonts w:hint="eastAsia" w:ascii="仿宋" w:hAnsi="仿宋" w:eastAsia="仿宋" w:cs="仿宋"/>
                <w:color w:val="000000"/>
                <w:kern w:val="0"/>
                <w:sz w:val="21"/>
                <w:szCs w:val="21"/>
                <w:highlight w:val="none"/>
              </w:rPr>
              <w:t>数量</w:t>
            </w:r>
          </w:p>
        </w:tc>
        <w:tc>
          <w:tcPr>
            <w:tcW w:w="3063" w:type="dxa"/>
            <w:noWrap w:val="0"/>
            <w:vAlign w:val="center"/>
          </w:tcPr>
          <w:p w14:paraId="77B7EAAB">
            <w:pPr>
              <w:widowControl/>
              <w:jc w:val="center"/>
              <w:rPr>
                <w:rFonts w:hint="eastAsia" w:ascii="仿宋" w:hAnsi="仿宋" w:eastAsia="仿宋" w:cs="仿宋"/>
                <w:color w:val="000000"/>
                <w:kern w:val="0"/>
                <w:sz w:val="21"/>
                <w:szCs w:val="21"/>
                <w:highlight w:val="none"/>
                <w:lang w:val="en-US" w:eastAsia="zh-CN" w:bidi="ar-SA"/>
              </w:rPr>
            </w:pPr>
            <w:r>
              <w:rPr>
                <w:rFonts w:hint="eastAsia" w:ascii="仿宋" w:hAnsi="仿宋" w:eastAsia="仿宋" w:cs="仿宋"/>
                <w:color w:val="000000"/>
                <w:kern w:val="0"/>
                <w:sz w:val="21"/>
                <w:szCs w:val="21"/>
                <w:highlight w:val="none"/>
              </w:rPr>
              <w:t>参考图片</w:t>
            </w:r>
          </w:p>
        </w:tc>
      </w:tr>
      <w:tr w14:paraId="3CFC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2" w:type="dxa"/>
            <w:noWrap w:val="0"/>
            <w:vAlign w:val="center"/>
          </w:tcPr>
          <w:p w14:paraId="61E277CE">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1</w:t>
            </w:r>
          </w:p>
        </w:tc>
        <w:tc>
          <w:tcPr>
            <w:tcW w:w="1098" w:type="dxa"/>
            <w:noWrap w:val="0"/>
            <w:vAlign w:val="center"/>
          </w:tcPr>
          <w:p w14:paraId="55529CFD">
            <w:pPr>
              <w:jc w:val="center"/>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rPr>
              <w:t>学生</w:t>
            </w:r>
            <w:r>
              <w:rPr>
                <w:rFonts w:hint="eastAsia" w:ascii="仿宋" w:hAnsi="仿宋" w:eastAsia="仿宋" w:cs="仿宋"/>
                <w:sz w:val="21"/>
                <w:szCs w:val="21"/>
                <w:highlight w:val="none"/>
                <w:vertAlign w:val="baseline"/>
                <w:lang w:eastAsia="zh-CN"/>
              </w:rPr>
              <w:t>午休</w:t>
            </w:r>
            <w:r>
              <w:rPr>
                <w:rFonts w:hint="eastAsia" w:ascii="仿宋" w:hAnsi="仿宋" w:eastAsia="仿宋" w:cs="仿宋"/>
                <w:sz w:val="21"/>
                <w:szCs w:val="21"/>
                <w:highlight w:val="none"/>
                <w:vertAlign w:val="baseline"/>
              </w:rPr>
              <w:t>课桌椅</w:t>
            </w:r>
            <w:r>
              <w:rPr>
                <w:rFonts w:hint="eastAsia" w:ascii="仿宋" w:hAnsi="仿宋" w:eastAsia="仿宋" w:cs="仿宋"/>
                <w:sz w:val="21"/>
                <w:szCs w:val="21"/>
                <w:highlight w:val="none"/>
                <w:vertAlign w:val="baseline"/>
                <w:lang w:eastAsia="zh-CN"/>
              </w:rPr>
              <w:t>（</w:t>
            </w:r>
            <w:r>
              <w:rPr>
                <w:rFonts w:hint="eastAsia" w:ascii="仿宋" w:hAnsi="仿宋" w:eastAsia="仿宋" w:cs="仿宋"/>
                <w:sz w:val="21"/>
                <w:szCs w:val="21"/>
                <w:highlight w:val="none"/>
                <w:vertAlign w:val="baseline"/>
                <w:lang w:val="en-US" w:eastAsia="zh-CN"/>
              </w:rPr>
              <w:t>A型，</w:t>
            </w:r>
            <w:r>
              <w:rPr>
                <w:rFonts w:hint="eastAsia" w:ascii="仿宋" w:hAnsi="仿宋" w:eastAsia="仿宋" w:cs="仿宋"/>
                <w:b/>
                <w:bCs/>
                <w:sz w:val="21"/>
                <w:szCs w:val="21"/>
                <w:highlight w:val="none"/>
                <w:vertAlign w:val="baseline"/>
                <w:lang w:val="en-US" w:eastAsia="zh-CN"/>
              </w:rPr>
              <w:t>课桌自带升降功能</w:t>
            </w:r>
            <w:r>
              <w:rPr>
                <w:rFonts w:hint="eastAsia" w:ascii="仿宋" w:hAnsi="仿宋" w:eastAsia="仿宋" w:cs="仿宋"/>
                <w:sz w:val="21"/>
                <w:szCs w:val="21"/>
                <w:highlight w:val="none"/>
                <w:vertAlign w:val="baseline"/>
                <w:lang w:eastAsia="zh-CN"/>
              </w:rPr>
              <w:t>）</w:t>
            </w:r>
          </w:p>
        </w:tc>
        <w:tc>
          <w:tcPr>
            <w:tcW w:w="8055" w:type="dxa"/>
            <w:noWrap w:val="0"/>
            <w:vAlign w:val="top"/>
          </w:tcPr>
          <w:p w14:paraId="35980A29">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一、整体要求</w:t>
            </w:r>
          </w:p>
          <w:p w14:paraId="526D8D3B">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1. 适用对象：高中学生</w:t>
            </w:r>
          </w:p>
          <w:p w14:paraId="7B86AC9A">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2. 功能：学习坐姿 + 午休平躺 两用，单人位、独立操作</w:t>
            </w:r>
          </w:p>
          <w:p w14:paraId="7A907E17">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3. 结构形式：靠背可后仰+伸缩脚踏 一体式午休椅，课桌固定不动</w:t>
            </w:r>
          </w:p>
          <w:p w14:paraId="5E5E098D">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4. 调节方式：纯机械卡扣/齿轮限位，严禁气压杆</w:t>
            </w:r>
          </w:p>
          <w:p w14:paraId="6C700D3A">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5. 环保标准：符合 GB 28007-2011 儿童家具通用技术条件</w:t>
            </w:r>
          </w:p>
          <w:p w14:paraId="752ACEB1">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6. 尺寸标准：符合 GB/T 3976-2014 学校课桌椅功能尺寸</w:t>
            </w:r>
          </w:p>
          <w:p w14:paraId="2814A1D5">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二、课桌技术参数</w:t>
            </w:r>
          </w:p>
          <w:p w14:paraId="0DC665C0">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1. 桌面材质- 全新ABS工程塑料一体注塑，无异味、无回收料</w:t>
            </w:r>
          </w:p>
          <w:p w14:paraId="176AD406">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厚度≥4mm，耐磨、耐刮、易擦洗</w:t>
            </w:r>
          </w:p>
          <w:p w14:paraId="2B00240E">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2. 桌面尺寸- 宽度：600mm</w:t>
            </w:r>
          </w:p>
          <w:p w14:paraId="59E15404">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深度：450mm</w:t>
            </w:r>
          </w:p>
          <w:p w14:paraId="682AE50E">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全圆角设计，带笔槽、挡水边，内弧贴合人体</w:t>
            </w:r>
          </w:p>
          <w:p w14:paraId="70FB9E22">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3. 桌架- 管材：30×60mm 椭圆钢管，壁厚≥1.2mm</w:t>
            </w:r>
          </w:p>
          <w:p w14:paraId="730D6E43">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表面：静电喷塑，防锈、防刮、不掉漆</w:t>
            </w:r>
          </w:p>
          <w:p w14:paraId="16CF565A">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高度：76cm 固定高度（高中专用）</w:t>
            </w:r>
          </w:p>
          <w:p w14:paraId="3F05BDB7">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4. 桌斗- PP工程塑料，大容量</w:t>
            </w:r>
          </w:p>
          <w:p w14:paraId="51B8AD1B">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带加强筋，不变形</w:t>
            </w:r>
          </w:p>
          <w:p w14:paraId="6617F08A">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三、午休椅核心技术参数</w:t>
            </w:r>
          </w:p>
          <w:p w14:paraId="29CEBE39">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1. 椅面与靠背</w:t>
            </w:r>
          </w:p>
          <w:p w14:paraId="022609ED">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座面/靠背：ABS/PP全新工程塑料</w:t>
            </w:r>
          </w:p>
          <w:p w14:paraId="366A2E38">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座面尺寸：400mm（宽）×380mm（深）</w:t>
            </w:r>
          </w:p>
          <w:p w14:paraId="51FC97B2">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靠背尺寸：400mm（宽）×450mm（高）</w:t>
            </w:r>
          </w:p>
          <w:p w14:paraId="1B1A944F">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人体工学S型腰托，带透气孔，久坐不累</w:t>
            </w:r>
          </w:p>
          <w:p w14:paraId="41B36A35">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2. 午休躺卧参数</w:t>
            </w:r>
          </w:p>
          <w:p w14:paraId="7B7E4BFD">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后仰角度：≥135°，可实现接近平躺</w:t>
            </w:r>
          </w:p>
          <w:p w14:paraId="17BA6786">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展开总长度：≥1500mm（适配高中生身高）</w:t>
            </w:r>
          </w:p>
          <w:p w14:paraId="571C6485">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配备：伸缩式脚踏 + 头枕支撑</w:t>
            </w:r>
          </w:p>
          <w:p w14:paraId="237D3CAD">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支撑平稳，躺卧不塌陷、不侧翻</w:t>
            </w:r>
          </w:p>
          <w:p w14:paraId="437757F0">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3. 椅架与承重</w:t>
            </w:r>
          </w:p>
          <w:p w14:paraId="55874DF6">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主框架：25×50mm 加厚椭圆管，壁厚≥1.2mm</w:t>
            </w:r>
          </w:p>
          <w:p w14:paraId="0E4DCDA7">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静态承重：≥100kg（满足高中生体重）</w:t>
            </w:r>
          </w:p>
          <w:p w14:paraId="1BCDDFE8">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焊接牢固，无虚焊、无毛刺</w:t>
            </w:r>
          </w:p>
          <w:p w14:paraId="7F4936A1">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4. 调节与安全</w:t>
            </w:r>
          </w:p>
          <w:p w14:paraId="7ED43A3C">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坐姿/躺卧模式：单手操作，10秒内切换</w:t>
            </w:r>
          </w:p>
          <w:p w14:paraId="6AA901FE">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卡位清晰，不打滑、不下坠</w:t>
            </w:r>
          </w:p>
          <w:p w14:paraId="0CDD9D15">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所有活动部位防夹手设计，缝隙≥12mm</w:t>
            </w:r>
          </w:p>
          <w:p w14:paraId="5ACEFEFD">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全圆角、无尖锐边角</w:t>
            </w:r>
          </w:p>
          <w:p w14:paraId="3176B272">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底部防滑静音脚垫</w:t>
            </w:r>
          </w:p>
          <w:p w14:paraId="740E56B9">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5. 座椅高度</w:t>
            </w:r>
          </w:p>
          <w:p w14:paraId="61E09A27">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座面高度：44cm 固定（高中标准）</w:t>
            </w:r>
          </w:p>
          <w:p w14:paraId="4236568D">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与课桌高度匹配，保证坐姿规范</w:t>
            </w:r>
          </w:p>
          <w:p w14:paraId="3BA6AF4B">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四、外观与颜色</w:t>
            </w:r>
          </w:p>
          <w:p w14:paraId="19A6F524">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桌面/椅面：浅蓝、果绿、浅灰 任选</w:t>
            </w:r>
          </w:p>
          <w:p w14:paraId="5D7542FB">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钢架：灰白色/浅灰色</w:t>
            </w:r>
          </w:p>
          <w:p w14:paraId="4CD7F63E">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整体配色统一，无明显色差、无掉漆</w:t>
            </w:r>
          </w:p>
          <w:p w14:paraId="509C73D8">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五、质量与质保</w:t>
            </w:r>
          </w:p>
          <w:p w14:paraId="4B964562">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1. 无甲醛、无刺鼻气味，提供环保检测报告</w:t>
            </w:r>
            <w:r>
              <w:rPr>
                <w:rFonts w:hint="eastAsia" w:ascii="仿宋" w:hAnsi="仿宋" w:eastAsia="仿宋" w:cs="仿宋"/>
              </w:rPr>
              <w:t>、质量合格证书</w:t>
            </w:r>
          </w:p>
          <w:p w14:paraId="1CC8541A">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2. 五金结构耐用，开合使用≥5000次无故障</w:t>
            </w:r>
          </w:p>
          <w:p w14:paraId="4237DC24">
            <w:pPr>
              <w:widowControl/>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rPr>
              <w:t>3. 整体质保：≥3年</w:t>
            </w:r>
          </w:p>
        </w:tc>
        <w:tc>
          <w:tcPr>
            <w:tcW w:w="1938" w:type="dxa"/>
            <w:noWrap w:val="0"/>
            <w:vAlign w:val="top"/>
          </w:tcPr>
          <w:p w14:paraId="7363E95C">
            <w:pPr>
              <w:jc w:val="center"/>
              <w:rPr>
                <w:rFonts w:hint="eastAsia" w:ascii="仿宋" w:hAnsi="仿宋" w:eastAsia="仿宋" w:cs="仿宋"/>
                <w:sz w:val="21"/>
                <w:szCs w:val="21"/>
                <w:highlight w:val="none"/>
                <w:vertAlign w:val="baseline"/>
                <w:lang w:val="en-US" w:eastAsia="zh-CN"/>
              </w:rPr>
            </w:pPr>
          </w:p>
          <w:p w14:paraId="51A09A68">
            <w:pPr>
              <w:ind w:left="210" w:hanging="210" w:hangingChars="100"/>
              <w:jc w:val="both"/>
              <w:rPr>
                <w:rFonts w:hint="eastAsia" w:ascii="仿宋" w:hAnsi="仿宋" w:eastAsia="仿宋" w:cs="仿宋"/>
                <w:sz w:val="21"/>
                <w:szCs w:val="21"/>
                <w:highlight w:val="none"/>
                <w:vertAlign w:val="baseline"/>
                <w:lang w:val="en-US" w:eastAsia="zh-CN"/>
              </w:rPr>
            </w:pPr>
          </w:p>
          <w:p w14:paraId="71914B9B">
            <w:pPr>
              <w:ind w:left="210" w:hanging="210" w:hangingChars="100"/>
              <w:jc w:val="both"/>
              <w:rPr>
                <w:rFonts w:hint="eastAsia" w:ascii="仿宋" w:hAnsi="仿宋" w:eastAsia="仿宋" w:cs="仿宋"/>
                <w:sz w:val="21"/>
                <w:szCs w:val="21"/>
                <w:highlight w:val="none"/>
                <w:vertAlign w:val="baseline"/>
                <w:lang w:val="en-US" w:eastAsia="zh-CN"/>
              </w:rPr>
            </w:pPr>
          </w:p>
          <w:p w14:paraId="3FD9162D">
            <w:pPr>
              <w:ind w:left="210" w:hanging="210" w:hangingChars="100"/>
              <w:jc w:val="both"/>
              <w:rPr>
                <w:rFonts w:hint="eastAsia" w:ascii="仿宋" w:hAnsi="仿宋" w:eastAsia="仿宋" w:cs="仿宋"/>
                <w:sz w:val="21"/>
                <w:szCs w:val="21"/>
                <w:highlight w:val="none"/>
                <w:vertAlign w:val="baseline"/>
                <w:lang w:val="en-US" w:eastAsia="zh-CN"/>
              </w:rPr>
            </w:pPr>
          </w:p>
          <w:p w14:paraId="6BE868D5">
            <w:pPr>
              <w:ind w:left="210" w:hanging="210" w:hangingChars="100"/>
              <w:jc w:val="both"/>
              <w:rPr>
                <w:rFonts w:hint="eastAsia" w:ascii="仿宋" w:hAnsi="仿宋" w:eastAsia="仿宋" w:cs="仿宋"/>
                <w:sz w:val="21"/>
                <w:szCs w:val="21"/>
                <w:highlight w:val="none"/>
                <w:vertAlign w:val="baseline"/>
                <w:lang w:val="en-US" w:eastAsia="zh-CN"/>
              </w:rPr>
            </w:pPr>
          </w:p>
          <w:p w14:paraId="3F02776A">
            <w:pPr>
              <w:ind w:left="210" w:hanging="210" w:hangingChars="100"/>
              <w:jc w:val="both"/>
              <w:rPr>
                <w:rFonts w:hint="eastAsia" w:ascii="仿宋" w:hAnsi="仿宋" w:eastAsia="仿宋" w:cs="仿宋"/>
                <w:sz w:val="21"/>
                <w:szCs w:val="21"/>
                <w:highlight w:val="none"/>
                <w:vertAlign w:val="baseline"/>
                <w:lang w:val="en-US" w:eastAsia="zh-CN"/>
              </w:rPr>
            </w:pPr>
          </w:p>
          <w:p w14:paraId="13B70654">
            <w:pPr>
              <w:ind w:left="210" w:hanging="210" w:hangingChars="100"/>
              <w:jc w:val="both"/>
              <w:rPr>
                <w:rFonts w:hint="eastAsia" w:ascii="仿宋" w:hAnsi="仿宋" w:eastAsia="仿宋" w:cs="仿宋"/>
                <w:sz w:val="21"/>
                <w:szCs w:val="21"/>
                <w:highlight w:val="none"/>
                <w:vertAlign w:val="baseline"/>
                <w:lang w:val="en-US" w:eastAsia="zh-CN"/>
              </w:rPr>
            </w:pPr>
          </w:p>
          <w:p w14:paraId="023025E5">
            <w:pPr>
              <w:ind w:left="210" w:hanging="210" w:hangingChars="100"/>
              <w:jc w:val="both"/>
              <w:rPr>
                <w:rFonts w:hint="eastAsia" w:ascii="仿宋" w:hAnsi="仿宋" w:eastAsia="仿宋" w:cs="仿宋"/>
                <w:sz w:val="21"/>
                <w:szCs w:val="21"/>
                <w:highlight w:val="none"/>
                <w:vertAlign w:val="baseline"/>
                <w:lang w:val="en-US" w:eastAsia="zh-CN"/>
              </w:rPr>
            </w:pPr>
          </w:p>
          <w:p w14:paraId="302EBC01">
            <w:pPr>
              <w:jc w:val="both"/>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vertAlign w:val="baseline"/>
                <w:lang w:val="en-US" w:eastAsia="zh-CN"/>
              </w:rPr>
              <w:t>暂定数量：2000套</w:t>
            </w:r>
          </w:p>
          <w:p w14:paraId="3BC851C7">
            <w:pPr>
              <w:jc w:val="center"/>
              <w:rPr>
                <w:rFonts w:hint="eastAsia" w:ascii="仿宋" w:hAnsi="仿宋" w:eastAsia="仿宋" w:cs="仿宋"/>
                <w:sz w:val="21"/>
                <w:szCs w:val="21"/>
                <w:highlight w:val="none"/>
                <w:vertAlign w:val="baseline"/>
                <w:lang w:val="en-US" w:eastAsia="zh-CN"/>
              </w:rPr>
            </w:pPr>
          </w:p>
          <w:p w14:paraId="59911667">
            <w:pPr>
              <w:jc w:val="center"/>
              <w:rPr>
                <w:rFonts w:hint="eastAsia" w:ascii="仿宋" w:hAnsi="仿宋" w:eastAsia="仿宋" w:cs="仿宋"/>
                <w:sz w:val="21"/>
                <w:szCs w:val="21"/>
                <w:highlight w:val="none"/>
                <w:vertAlign w:val="baseline"/>
                <w:lang w:val="en-US" w:eastAsia="zh-CN"/>
              </w:rPr>
            </w:pPr>
          </w:p>
        </w:tc>
        <w:tc>
          <w:tcPr>
            <w:tcW w:w="3063" w:type="dxa"/>
            <w:noWrap w:val="0"/>
            <w:vAlign w:val="top"/>
          </w:tcPr>
          <w:p w14:paraId="2F7F7C6B">
            <w:pPr>
              <w:jc w:val="center"/>
              <w:rPr>
                <w:rFonts w:hint="eastAsia" w:ascii="仿宋" w:hAnsi="仿宋" w:eastAsia="仿宋" w:cs="仿宋"/>
                <w:sz w:val="21"/>
                <w:szCs w:val="21"/>
                <w:highlight w:val="none"/>
                <w:vertAlign w:val="baseline"/>
                <w:lang w:eastAsia="zh-CN"/>
              </w:rPr>
            </w:pPr>
          </w:p>
          <w:p w14:paraId="24FFF33D">
            <w:pPr>
              <w:jc w:val="center"/>
              <w:rPr>
                <w:rFonts w:hint="eastAsia" w:ascii="仿宋" w:hAnsi="仿宋" w:eastAsia="仿宋" w:cs="仿宋"/>
                <w:sz w:val="21"/>
                <w:szCs w:val="21"/>
                <w:highlight w:val="none"/>
                <w:vertAlign w:val="baseline"/>
                <w:lang w:eastAsia="zh-CN"/>
              </w:rPr>
            </w:pPr>
          </w:p>
          <w:p w14:paraId="2207389C">
            <w:pPr>
              <w:jc w:val="center"/>
              <w:rPr>
                <w:rFonts w:hint="eastAsia" w:ascii="仿宋" w:hAnsi="仿宋" w:eastAsia="仿宋" w:cs="仿宋"/>
                <w:sz w:val="21"/>
                <w:szCs w:val="21"/>
                <w:highlight w:val="none"/>
                <w:vertAlign w:val="baseline"/>
                <w:lang w:eastAsia="zh-CN"/>
              </w:rPr>
            </w:pPr>
          </w:p>
          <w:p w14:paraId="21F7BB5C">
            <w:pPr>
              <w:jc w:val="center"/>
              <w:rPr>
                <w:rFonts w:hint="eastAsia" w:ascii="仿宋" w:hAnsi="仿宋" w:eastAsia="仿宋" w:cs="仿宋"/>
                <w:sz w:val="21"/>
                <w:szCs w:val="21"/>
                <w:highlight w:val="none"/>
                <w:vertAlign w:val="baseline"/>
                <w:lang w:eastAsia="zh-CN"/>
              </w:rPr>
            </w:pPr>
          </w:p>
          <w:p w14:paraId="2B2E7D44">
            <w:pPr>
              <w:jc w:val="center"/>
              <w:rPr>
                <w:rFonts w:hint="eastAsia" w:ascii="仿宋" w:hAnsi="仿宋" w:eastAsia="仿宋" w:cs="仿宋"/>
                <w:sz w:val="21"/>
                <w:szCs w:val="21"/>
                <w:highlight w:val="none"/>
                <w:vertAlign w:val="baseline"/>
                <w:lang w:eastAsia="zh-CN"/>
              </w:rPr>
            </w:pPr>
          </w:p>
          <w:p w14:paraId="09331BA8">
            <w:pPr>
              <w:jc w:val="center"/>
              <w:rPr>
                <w:rFonts w:hint="eastAsia" w:ascii="仿宋" w:hAnsi="仿宋" w:eastAsia="仿宋" w:cs="仿宋"/>
                <w:sz w:val="21"/>
                <w:szCs w:val="21"/>
                <w:highlight w:val="none"/>
                <w:vertAlign w:val="baseline"/>
                <w:lang w:eastAsia="zh-CN"/>
              </w:rPr>
            </w:pPr>
          </w:p>
          <w:p w14:paraId="6E31741D">
            <w:pPr>
              <w:jc w:val="center"/>
              <w:rPr>
                <w:rFonts w:hint="eastAsia" w:ascii="仿宋" w:hAnsi="仿宋" w:eastAsia="仿宋" w:cs="仿宋"/>
                <w:sz w:val="21"/>
                <w:szCs w:val="21"/>
                <w:highlight w:val="none"/>
                <w:vertAlign w:val="baseline"/>
                <w:lang w:eastAsia="zh-CN"/>
              </w:rPr>
            </w:pPr>
          </w:p>
          <w:p w14:paraId="634EA1C9">
            <w:pPr>
              <w:jc w:val="center"/>
              <w:rPr>
                <w:rFonts w:hint="eastAsia" w:ascii="仿宋" w:hAnsi="仿宋" w:eastAsia="仿宋" w:cs="仿宋"/>
                <w:sz w:val="21"/>
                <w:szCs w:val="21"/>
                <w:highlight w:val="none"/>
                <w:vertAlign w:val="baseline"/>
                <w:lang w:eastAsia="zh-CN"/>
              </w:rPr>
            </w:pPr>
          </w:p>
          <w:p w14:paraId="3338F727">
            <w:pPr>
              <w:jc w:val="center"/>
              <w:rPr>
                <w:rFonts w:hint="eastAsia" w:ascii="仿宋" w:hAnsi="仿宋" w:eastAsia="仿宋" w:cs="仿宋"/>
                <w:sz w:val="21"/>
                <w:szCs w:val="21"/>
                <w:highlight w:val="none"/>
                <w:vertAlign w:val="baseline"/>
                <w:lang w:eastAsia="zh-CN"/>
              </w:rPr>
            </w:pPr>
          </w:p>
          <w:p w14:paraId="753A74D2">
            <w:pPr>
              <w:jc w:val="center"/>
              <w:rPr>
                <w:rFonts w:hint="eastAsia" w:ascii="仿宋" w:hAnsi="仿宋" w:eastAsia="仿宋" w:cs="仿宋"/>
                <w:sz w:val="21"/>
                <w:szCs w:val="21"/>
                <w:highlight w:val="none"/>
                <w:vertAlign w:val="baseline"/>
                <w:lang w:eastAsia="zh-CN"/>
              </w:rPr>
            </w:pPr>
          </w:p>
          <w:p w14:paraId="343B0D94">
            <w:pPr>
              <w:jc w:val="center"/>
              <w:rPr>
                <w:rFonts w:hint="eastAsia" w:ascii="仿宋" w:hAnsi="仿宋" w:eastAsia="仿宋" w:cs="仿宋"/>
                <w:sz w:val="24"/>
                <w:szCs w:val="24"/>
              </w:rPr>
            </w:pPr>
            <w:r>
              <w:rPr>
                <w:rFonts w:hint="eastAsia" w:ascii="仿宋" w:hAnsi="仿宋" w:eastAsia="仿宋" w:cs="仿宋"/>
                <w:sz w:val="24"/>
                <w:szCs w:val="24"/>
              </w:rPr>
              <w:drawing>
                <wp:inline distT="0" distB="0" distL="114300" distR="114300">
                  <wp:extent cx="1805940" cy="1805940"/>
                  <wp:effectExtent l="9525" t="9525" r="13335" b="1333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805940" cy="1805940"/>
                          </a:xfrm>
                          <a:prstGeom prst="rect">
                            <a:avLst/>
                          </a:prstGeom>
                          <a:noFill/>
                          <a:ln w="9525">
                            <a:solidFill>
                              <a:schemeClr val="tx1"/>
                            </a:solidFill>
                          </a:ln>
                        </pic:spPr>
                      </pic:pic>
                    </a:graphicData>
                  </a:graphic>
                </wp:inline>
              </w:drawing>
            </w:r>
          </w:p>
          <w:p w14:paraId="0788D173">
            <w:pPr>
              <w:jc w:val="center"/>
              <w:rPr>
                <w:rFonts w:hint="eastAsia" w:ascii="仿宋" w:hAnsi="仿宋" w:eastAsia="仿宋" w:cs="仿宋"/>
                <w:sz w:val="24"/>
                <w:szCs w:val="24"/>
              </w:rPr>
            </w:pPr>
          </w:p>
          <w:p w14:paraId="4C20FFA1">
            <w:pPr>
              <w:jc w:val="center"/>
              <w:rPr>
                <w:rFonts w:hint="eastAsia" w:ascii="仿宋" w:hAnsi="仿宋" w:eastAsia="仿宋" w:cs="仿宋"/>
                <w:sz w:val="24"/>
                <w:szCs w:val="24"/>
              </w:rPr>
            </w:pPr>
          </w:p>
          <w:p w14:paraId="0DEF3641">
            <w:pPr>
              <w:jc w:val="center"/>
              <w:rPr>
                <w:rFonts w:hint="eastAsia" w:ascii="仿宋" w:hAnsi="仿宋" w:eastAsia="仿宋" w:cs="仿宋"/>
                <w:sz w:val="24"/>
                <w:szCs w:val="24"/>
              </w:rPr>
            </w:pPr>
          </w:p>
          <w:p w14:paraId="6B62F265">
            <w:pPr>
              <w:jc w:val="center"/>
              <w:rPr>
                <w:rFonts w:hint="eastAsia" w:ascii="仿宋" w:hAnsi="仿宋" w:eastAsia="仿宋" w:cs="仿宋"/>
                <w:sz w:val="24"/>
                <w:szCs w:val="24"/>
              </w:rPr>
            </w:pPr>
          </w:p>
          <w:p w14:paraId="15201796">
            <w:pPr>
              <w:jc w:val="center"/>
              <w:rPr>
                <w:rFonts w:hint="eastAsia" w:ascii="仿宋" w:hAnsi="仿宋" w:eastAsia="仿宋" w:cs="仿宋"/>
                <w:sz w:val="24"/>
                <w:szCs w:val="24"/>
              </w:rPr>
            </w:pPr>
          </w:p>
          <w:p w14:paraId="6F3BC89C">
            <w:pPr>
              <w:jc w:val="center"/>
              <w:rPr>
                <w:rFonts w:hint="eastAsia" w:ascii="仿宋" w:hAnsi="仿宋" w:eastAsia="仿宋" w:cs="仿宋"/>
                <w:sz w:val="24"/>
                <w:szCs w:val="24"/>
              </w:rPr>
            </w:pPr>
          </w:p>
          <w:p w14:paraId="7CB8D103">
            <w:pPr>
              <w:pStyle w:val="2"/>
              <w:rPr>
                <w:rFonts w:hint="eastAsia"/>
              </w:rPr>
            </w:pPr>
          </w:p>
          <w:p w14:paraId="73C72B9C">
            <w:pPr>
              <w:jc w:val="center"/>
              <w:rPr>
                <w:rFonts w:hint="eastAsia" w:ascii="仿宋" w:hAnsi="仿宋" w:eastAsia="仿宋" w:cs="仿宋"/>
                <w:sz w:val="24"/>
                <w:szCs w:val="24"/>
              </w:rPr>
            </w:pPr>
          </w:p>
          <w:p w14:paraId="293B6779">
            <w:pPr>
              <w:jc w:val="center"/>
              <w:rPr>
                <w:rFonts w:hint="eastAsia" w:ascii="仿宋" w:hAnsi="仿宋" w:eastAsia="仿宋" w:cs="仿宋"/>
                <w:sz w:val="24"/>
                <w:szCs w:val="24"/>
              </w:rPr>
            </w:pPr>
          </w:p>
          <w:p w14:paraId="220CAD37">
            <w:pPr>
              <w:jc w:val="center"/>
              <w:rPr>
                <w:rFonts w:hint="eastAsia" w:ascii="仿宋" w:hAnsi="仿宋" w:eastAsia="仿宋" w:cs="仿宋"/>
                <w:sz w:val="24"/>
                <w:szCs w:val="24"/>
                <w:lang w:eastAsia="zh-CN"/>
              </w:rPr>
            </w:pPr>
            <w:r>
              <w:rPr>
                <w:rFonts w:hint="eastAsia" w:ascii="仿宋" w:hAnsi="仿宋" w:eastAsia="仿宋" w:cs="仿宋"/>
                <w:sz w:val="21"/>
                <w:szCs w:val="21"/>
                <w:highlight w:val="none"/>
                <w:vertAlign w:val="baseline"/>
                <w:lang w:eastAsia="zh-CN"/>
              </w:rPr>
              <w:drawing>
                <wp:inline distT="0" distB="0" distL="114300" distR="114300">
                  <wp:extent cx="1805940" cy="1279525"/>
                  <wp:effectExtent l="9525" t="9525" r="13335" b="25400"/>
                  <wp:docPr id="12" name="图片 12" descr="adeacb9df9621596411edec85261e2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deacb9df9621596411edec85261e2b1"/>
                          <pic:cNvPicPr>
                            <a:picLocks noChangeAspect="1"/>
                          </pic:cNvPicPr>
                        </pic:nvPicPr>
                        <pic:blipFill>
                          <a:blip r:embed="rId5"/>
                          <a:stretch>
                            <a:fillRect/>
                          </a:stretch>
                        </pic:blipFill>
                        <pic:spPr>
                          <a:xfrm>
                            <a:off x="0" y="0"/>
                            <a:ext cx="1805940" cy="1279525"/>
                          </a:xfrm>
                          <a:prstGeom prst="rect">
                            <a:avLst/>
                          </a:prstGeom>
                          <a:ln>
                            <a:solidFill>
                              <a:schemeClr val="tx1"/>
                            </a:solidFill>
                          </a:ln>
                        </pic:spPr>
                      </pic:pic>
                    </a:graphicData>
                  </a:graphic>
                </wp:inline>
              </w:drawing>
            </w:r>
          </w:p>
        </w:tc>
      </w:tr>
      <w:tr w14:paraId="1F6A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2" w:type="dxa"/>
            <w:noWrap w:val="0"/>
            <w:vAlign w:val="center"/>
          </w:tcPr>
          <w:p w14:paraId="3CCEA119">
            <w:pPr>
              <w:jc w:val="center"/>
              <w:rPr>
                <w:rFonts w:hint="eastAsia" w:ascii="仿宋" w:hAnsi="仿宋" w:eastAsia="仿宋" w:cs="仿宋"/>
                <w:sz w:val="21"/>
                <w:szCs w:val="21"/>
                <w:highlight w:val="none"/>
                <w:vertAlign w:val="baseline"/>
                <w:lang w:val="en-US" w:eastAsia="zh-CN"/>
              </w:rPr>
            </w:pPr>
          </w:p>
          <w:p w14:paraId="7E7EAB8C">
            <w:pPr>
              <w:jc w:val="center"/>
              <w:rPr>
                <w:rFonts w:hint="eastAsia" w:ascii="仿宋" w:hAnsi="仿宋" w:eastAsia="仿宋" w:cs="仿宋"/>
                <w:sz w:val="21"/>
                <w:szCs w:val="21"/>
                <w:highlight w:val="none"/>
                <w:vertAlign w:val="baseline"/>
                <w:lang w:val="en-US" w:eastAsia="zh-CN"/>
              </w:rPr>
            </w:pPr>
          </w:p>
          <w:p w14:paraId="7130948C">
            <w:pPr>
              <w:jc w:val="center"/>
              <w:rPr>
                <w:rFonts w:hint="eastAsia" w:ascii="仿宋" w:hAnsi="仿宋" w:eastAsia="仿宋" w:cs="仿宋"/>
                <w:sz w:val="21"/>
                <w:szCs w:val="21"/>
                <w:highlight w:val="none"/>
                <w:vertAlign w:val="baseline"/>
                <w:lang w:val="en-US" w:eastAsia="zh-CN"/>
              </w:rPr>
            </w:pPr>
          </w:p>
          <w:p w14:paraId="044326DE">
            <w:pPr>
              <w:jc w:val="center"/>
              <w:rPr>
                <w:rFonts w:hint="eastAsia" w:ascii="仿宋" w:hAnsi="仿宋" w:eastAsia="仿宋" w:cs="仿宋"/>
                <w:sz w:val="21"/>
                <w:szCs w:val="21"/>
                <w:highlight w:val="none"/>
                <w:vertAlign w:val="baseline"/>
                <w:lang w:val="en-US" w:eastAsia="zh-CN"/>
              </w:rPr>
            </w:pPr>
          </w:p>
          <w:p w14:paraId="46F432A1">
            <w:pPr>
              <w:jc w:val="center"/>
              <w:rPr>
                <w:rFonts w:hint="eastAsia" w:ascii="仿宋" w:hAnsi="仿宋" w:eastAsia="仿宋" w:cs="仿宋"/>
                <w:sz w:val="21"/>
                <w:szCs w:val="21"/>
                <w:highlight w:val="none"/>
                <w:vertAlign w:val="baseline"/>
                <w:lang w:val="en-US" w:eastAsia="zh-CN"/>
              </w:rPr>
            </w:pPr>
          </w:p>
          <w:p w14:paraId="1D82C906">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2</w:t>
            </w:r>
          </w:p>
          <w:p w14:paraId="3594E82F">
            <w:pPr>
              <w:jc w:val="center"/>
              <w:rPr>
                <w:rFonts w:hint="eastAsia" w:ascii="仿宋" w:hAnsi="仿宋" w:eastAsia="仿宋" w:cs="仿宋"/>
                <w:sz w:val="21"/>
                <w:szCs w:val="21"/>
                <w:highlight w:val="none"/>
                <w:vertAlign w:val="baseline"/>
                <w:lang w:val="en-US" w:eastAsia="zh-CN"/>
              </w:rPr>
            </w:pPr>
          </w:p>
          <w:p w14:paraId="311E7F08">
            <w:pPr>
              <w:jc w:val="center"/>
              <w:rPr>
                <w:rFonts w:hint="eastAsia" w:ascii="仿宋" w:hAnsi="仿宋" w:eastAsia="仿宋" w:cs="仿宋"/>
                <w:sz w:val="21"/>
                <w:szCs w:val="21"/>
                <w:highlight w:val="none"/>
                <w:vertAlign w:val="baseline"/>
                <w:lang w:val="en-US" w:eastAsia="zh-CN"/>
              </w:rPr>
            </w:pPr>
          </w:p>
          <w:p w14:paraId="6131E5CF">
            <w:pPr>
              <w:jc w:val="center"/>
              <w:rPr>
                <w:rFonts w:hint="eastAsia" w:ascii="仿宋" w:hAnsi="仿宋" w:eastAsia="仿宋" w:cs="仿宋"/>
                <w:sz w:val="21"/>
                <w:szCs w:val="21"/>
                <w:highlight w:val="none"/>
                <w:vertAlign w:val="baseline"/>
                <w:lang w:val="en-US" w:eastAsia="zh-CN"/>
              </w:rPr>
            </w:pPr>
          </w:p>
          <w:p w14:paraId="71D47AB5">
            <w:pPr>
              <w:jc w:val="center"/>
              <w:rPr>
                <w:rFonts w:hint="eastAsia" w:ascii="仿宋" w:hAnsi="仿宋" w:eastAsia="仿宋" w:cs="仿宋"/>
                <w:sz w:val="21"/>
                <w:szCs w:val="21"/>
                <w:highlight w:val="none"/>
                <w:vertAlign w:val="baseline"/>
                <w:lang w:val="en-US" w:eastAsia="zh-CN"/>
              </w:rPr>
            </w:pPr>
          </w:p>
          <w:p w14:paraId="3A80B004">
            <w:pPr>
              <w:jc w:val="center"/>
              <w:rPr>
                <w:rFonts w:hint="eastAsia" w:ascii="仿宋" w:hAnsi="仿宋" w:eastAsia="仿宋" w:cs="仿宋"/>
                <w:sz w:val="21"/>
                <w:szCs w:val="21"/>
                <w:highlight w:val="none"/>
                <w:vertAlign w:val="baseline"/>
                <w:lang w:val="en-US" w:eastAsia="zh-CN"/>
              </w:rPr>
            </w:pPr>
          </w:p>
          <w:p w14:paraId="5B92E23C">
            <w:pPr>
              <w:jc w:val="center"/>
              <w:rPr>
                <w:rFonts w:hint="eastAsia" w:ascii="仿宋" w:hAnsi="仿宋" w:eastAsia="仿宋" w:cs="仿宋"/>
                <w:sz w:val="21"/>
                <w:szCs w:val="21"/>
                <w:highlight w:val="none"/>
                <w:vertAlign w:val="baseline"/>
                <w:lang w:val="en-US" w:eastAsia="zh-CN"/>
              </w:rPr>
            </w:pPr>
          </w:p>
        </w:tc>
        <w:tc>
          <w:tcPr>
            <w:tcW w:w="1098" w:type="dxa"/>
            <w:noWrap w:val="0"/>
            <w:vAlign w:val="center"/>
          </w:tcPr>
          <w:p w14:paraId="5E67623C">
            <w:pPr>
              <w:jc w:val="center"/>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rPr>
              <w:t>学生</w:t>
            </w:r>
            <w:r>
              <w:rPr>
                <w:rFonts w:hint="eastAsia" w:ascii="仿宋" w:hAnsi="仿宋" w:eastAsia="仿宋" w:cs="仿宋"/>
                <w:sz w:val="21"/>
                <w:szCs w:val="21"/>
                <w:highlight w:val="none"/>
                <w:vertAlign w:val="baseline"/>
                <w:lang w:eastAsia="zh-CN"/>
              </w:rPr>
              <w:t>午休</w:t>
            </w:r>
            <w:r>
              <w:rPr>
                <w:rFonts w:hint="eastAsia" w:ascii="仿宋" w:hAnsi="仿宋" w:eastAsia="仿宋" w:cs="仿宋"/>
                <w:sz w:val="21"/>
                <w:szCs w:val="21"/>
                <w:highlight w:val="none"/>
                <w:vertAlign w:val="baseline"/>
              </w:rPr>
              <w:t>课桌椅</w:t>
            </w:r>
            <w:r>
              <w:rPr>
                <w:rFonts w:hint="eastAsia" w:ascii="仿宋" w:hAnsi="仿宋" w:eastAsia="仿宋" w:cs="仿宋"/>
                <w:sz w:val="21"/>
                <w:szCs w:val="21"/>
                <w:highlight w:val="none"/>
                <w:vertAlign w:val="baseline"/>
                <w:lang w:eastAsia="zh-CN"/>
              </w:rPr>
              <w:t>（</w:t>
            </w:r>
            <w:r>
              <w:rPr>
                <w:rFonts w:hint="eastAsia" w:ascii="仿宋" w:hAnsi="仿宋" w:eastAsia="仿宋" w:cs="仿宋"/>
                <w:sz w:val="21"/>
                <w:szCs w:val="21"/>
                <w:highlight w:val="none"/>
                <w:vertAlign w:val="baseline"/>
                <w:lang w:val="en-US" w:eastAsia="zh-CN"/>
              </w:rPr>
              <w:t>B型，</w:t>
            </w:r>
            <w:r>
              <w:rPr>
                <w:rFonts w:hint="eastAsia" w:ascii="仿宋" w:hAnsi="仿宋" w:eastAsia="仿宋" w:cs="仿宋"/>
                <w:b/>
                <w:bCs/>
                <w:sz w:val="21"/>
                <w:szCs w:val="21"/>
                <w:highlight w:val="none"/>
                <w:vertAlign w:val="baseline"/>
                <w:lang w:val="en-US" w:eastAsia="zh-CN"/>
              </w:rPr>
              <w:t>课桌自带升降功能</w:t>
            </w:r>
            <w:r>
              <w:rPr>
                <w:rFonts w:hint="eastAsia" w:ascii="仿宋" w:hAnsi="仿宋" w:eastAsia="仿宋" w:cs="仿宋"/>
                <w:sz w:val="21"/>
                <w:szCs w:val="21"/>
                <w:highlight w:val="none"/>
                <w:vertAlign w:val="baseline"/>
                <w:lang w:eastAsia="zh-CN"/>
              </w:rPr>
              <w:t>）</w:t>
            </w:r>
          </w:p>
          <w:p w14:paraId="1A295919">
            <w:pPr>
              <w:pStyle w:val="2"/>
              <w:ind w:left="0" w:leftChars="0" w:firstLine="0" w:firstLineChars="0"/>
              <w:rPr>
                <w:rFonts w:hint="eastAsia"/>
              </w:rPr>
            </w:pPr>
          </w:p>
        </w:tc>
        <w:tc>
          <w:tcPr>
            <w:tcW w:w="8055" w:type="dxa"/>
            <w:noWrap w:val="0"/>
            <w:vAlign w:val="top"/>
          </w:tcPr>
          <w:p w14:paraId="35006FC1">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lang w:val="en-US" w:eastAsia="zh-CN" w:bidi="ar-SA"/>
              </w:rPr>
              <w:t>(1)</w:t>
            </w:r>
            <w:r>
              <w:rPr>
                <w:rFonts w:hint="eastAsia" w:ascii="仿宋" w:hAnsi="仿宋" w:eastAsia="仿宋" w:cs="仿宋"/>
                <w:color w:val="auto"/>
                <w:sz w:val="21"/>
                <w:szCs w:val="21"/>
                <w:highlight w:val="none"/>
                <w:lang w:eastAsia="zh-CN"/>
              </w:rPr>
              <w:t>课桌外尺寸为625mm（±10mm）×450mm（±10mm）×（660mm-810mm) （±10mm）。有六个档位可调节，每个档位3cm。桌子下架左右两侧采用30mm（±2mm）×60mm（±2mm）×1.2㎜（±2mm）优质椭圆焊管，横担采用20mm（±2mm）×40mm（±2mm）×1.2mm（±2mm）优质椭圆焊管,桌子上架升降内管采用20mm（±2mm）×50mm（±2mm）×1.2mm（±2mm）优质椭圆焊管，钢管表面采用静电粉末喷涂，经高温固化，防锈耐刮花。课桌升降调节装置为优质ABS工程塑料经模具注塑成型,采用插销旋钮升降，无需工具即可调节升降。桌脚脚垫采用PP原料注塑成型，并用螺丝紧固，脚垫具有耐磨静音，螺丝加固不脱落。</w:t>
            </w:r>
          </w:p>
          <w:p w14:paraId="1B9CD26C">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lang w:val="en-US" w:eastAsia="zh-CN" w:bidi="ar-SA"/>
              </w:rPr>
              <w:t>(2)</w:t>
            </w:r>
            <w:r>
              <w:rPr>
                <w:rFonts w:hint="eastAsia" w:ascii="仿宋" w:hAnsi="仿宋" w:eastAsia="仿宋" w:cs="仿宋"/>
                <w:color w:val="auto"/>
                <w:sz w:val="21"/>
                <w:szCs w:val="21"/>
                <w:highlight w:val="none"/>
                <w:lang w:eastAsia="zh-CN"/>
              </w:rPr>
              <w:t>桌面：桌面尺寸为625mm（±5mm）×450mm（±5mm）×25mm（±2mm）, 桌面采用优质ABS工程塑料经模具注塑成型，桌面四角为圆角；桌面底部设置1条尺寸为480mm×15mm×30mm的加强钢管。桌面板采用全平及中间下凹设计，桌面中间低四边高，防止文具滚落。</w:t>
            </w:r>
          </w:p>
          <w:p w14:paraId="66253D6F">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lang w:val="en-US" w:eastAsia="zh-CN" w:bidi="ar-SA"/>
              </w:rPr>
              <w:t>(3)</w:t>
            </w:r>
            <w:r>
              <w:rPr>
                <w:rFonts w:hint="eastAsia" w:ascii="仿宋" w:hAnsi="仿宋" w:eastAsia="仿宋" w:cs="仿宋"/>
                <w:color w:val="auto"/>
                <w:sz w:val="21"/>
                <w:szCs w:val="21"/>
                <w:highlight w:val="none"/>
                <w:lang w:eastAsia="zh-CN"/>
              </w:rPr>
              <w:t>桌斗：采用PP原料经模具注塑成型，桌斗外尺寸为550mm（±5mm）×385mm（±5mm）×130mm（±5mm）；桌斗内尺寸为430mm（±5mm）×340mm（±5mm）×115mm（±5mm）；桌斗左右两侧设置前翻开关，打开开关后可将桌斗和桌面向前翻转45度；桌斗两侧各设置一个一体成型的书包挂钩；桌斗底部设有排水孔；桌斗与桌面采用滑动槽连接设计，桌面底下左右两侧设置有滑动槽，桌面前端设置有限位槽，桌斗与桌面连接到位后仅需锁付4个螺丝固定。</w:t>
            </w:r>
          </w:p>
          <w:p w14:paraId="4A85F2EC">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lang w:val="en-US" w:eastAsia="zh-CN" w:bidi="ar-SA"/>
              </w:rPr>
              <w:t>(4)</w:t>
            </w:r>
            <w:r>
              <w:rPr>
                <w:rFonts w:hint="eastAsia" w:ascii="仿宋" w:hAnsi="仿宋" w:eastAsia="仿宋" w:cs="仿宋"/>
                <w:color w:val="auto"/>
                <w:sz w:val="21"/>
                <w:szCs w:val="21"/>
                <w:highlight w:val="none"/>
                <w:lang w:eastAsia="zh-CN"/>
              </w:rPr>
              <w:t>课椅：课椅外尺寸为590（±</w:t>
            </w:r>
            <w:r>
              <w:rPr>
                <w:rFonts w:hint="eastAsia" w:ascii="仿宋" w:hAnsi="仿宋" w:eastAsia="仿宋" w:cs="仿宋"/>
                <w:color w:val="auto"/>
                <w:sz w:val="21"/>
                <w:szCs w:val="21"/>
                <w:highlight w:val="none"/>
                <w:lang w:val="en-US" w:eastAsia="zh-CN"/>
              </w:rPr>
              <w:t>10</w:t>
            </w:r>
            <w:r>
              <w:rPr>
                <w:rFonts w:hint="eastAsia" w:ascii="仿宋" w:hAnsi="仿宋" w:eastAsia="仿宋" w:cs="仿宋"/>
                <w:color w:val="auto"/>
                <w:sz w:val="21"/>
                <w:szCs w:val="21"/>
                <w:highlight w:val="none"/>
                <w:lang w:eastAsia="zh-CN"/>
              </w:rPr>
              <w:t>mm）×490（±</w:t>
            </w:r>
            <w:r>
              <w:rPr>
                <w:rFonts w:hint="eastAsia" w:ascii="仿宋" w:hAnsi="仿宋" w:eastAsia="仿宋" w:cs="仿宋"/>
                <w:color w:val="auto"/>
                <w:sz w:val="21"/>
                <w:szCs w:val="21"/>
                <w:highlight w:val="none"/>
                <w:lang w:val="en-US" w:eastAsia="zh-CN"/>
              </w:rPr>
              <w:t>10</w:t>
            </w:r>
            <w:r>
              <w:rPr>
                <w:rFonts w:hint="eastAsia" w:ascii="仿宋" w:hAnsi="仿宋" w:eastAsia="仿宋" w:cs="仿宋"/>
                <w:color w:val="auto"/>
                <w:sz w:val="21"/>
                <w:szCs w:val="21"/>
                <w:highlight w:val="none"/>
                <w:lang w:eastAsia="zh-CN"/>
              </w:rPr>
              <w:t>mm）×(760mm-860㎜)，坐板高度可调节范围为340mm-440mm（±5mm），有六个档位可调节，每个档位2cm；椅脚上架升降内管采用</w:t>
            </w:r>
            <w:r>
              <w:rPr>
                <w:rFonts w:hint="eastAsia" w:ascii="仿宋" w:hAnsi="仿宋" w:eastAsia="仿宋" w:cs="仿宋"/>
                <w:color w:val="auto"/>
                <w:sz w:val="21"/>
                <w:szCs w:val="21"/>
                <w:highlight w:val="none"/>
                <w:lang w:val="en-US" w:eastAsia="zh-CN"/>
              </w:rPr>
              <w:t>不小于</w:t>
            </w:r>
            <w:r>
              <w:rPr>
                <w:rFonts w:hint="eastAsia" w:ascii="仿宋" w:hAnsi="仿宋" w:eastAsia="仿宋" w:cs="仿宋"/>
                <w:color w:val="auto"/>
                <w:sz w:val="21"/>
                <w:szCs w:val="21"/>
                <w:highlight w:val="none"/>
                <w:lang w:eastAsia="zh-CN"/>
              </w:rPr>
              <w:t>20mm×50mm×1.2㎜优质椭圆焊管；座架管及横管采用</w:t>
            </w:r>
            <w:r>
              <w:rPr>
                <w:rFonts w:hint="eastAsia" w:ascii="仿宋" w:hAnsi="仿宋" w:eastAsia="仿宋" w:cs="仿宋"/>
                <w:color w:val="auto"/>
                <w:sz w:val="21"/>
                <w:szCs w:val="21"/>
                <w:highlight w:val="none"/>
                <w:lang w:val="en-US" w:eastAsia="zh-CN"/>
              </w:rPr>
              <w:t>不小于</w:t>
            </w:r>
            <w:r>
              <w:rPr>
                <w:rFonts w:hint="eastAsia" w:ascii="仿宋" w:hAnsi="仿宋" w:eastAsia="仿宋" w:cs="仿宋"/>
                <w:color w:val="auto"/>
                <w:sz w:val="21"/>
                <w:szCs w:val="21"/>
                <w:highlight w:val="none"/>
                <w:lang w:eastAsia="zh-CN"/>
              </w:rPr>
              <w:t>20mm*40mm*1.5mm优质椭圆焊管，椅子下架采用</w:t>
            </w:r>
            <w:r>
              <w:rPr>
                <w:rFonts w:hint="eastAsia" w:ascii="仿宋" w:hAnsi="仿宋" w:eastAsia="仿宋" w:cs="仿宋"/>
                <w:color w:val="auto"/>
                <w:sz w:val="21"/>
                <w:szCs w:val="21"/>
                <w:highlight w:val="none"/>
                <w:lang w:val="en-US" w:eastAsia="zh-CN"/>
              </w:rPr>
              <w:t>不小于</w:t>
            </w:r>
            <w:r>
              <w:rPr>
                <w:rFonts w:hint="eastAsia" w:ascii="仿宋" w:hAnsi="仿宋" w:eastAsia="仿宋" w:cs="仿宋"/>
                <w:color w:val="auto"/>
                <w:sz w:val="21"/>
                <w:szCs w:val="21"/>
                <w:highlight w:val="none"/>
                <w:lang w:eastAsia="zh-CN"/>
              </w:rPr>
              <w:t>30mm×60mm×1.2mm优质椭圆焊管；坐板背板弧度均采用人体工程学设计，贴合人体曲线，坐感舒适。坐板尺寸为420mm（±5mm）*410mm（±5mm），背板尺寸为615mm（±5mm）*445mm（±5mm）,坐板背板均设置有透气孔。</w:t>
            </w:r>
          </w:p>
          <w:p w14:paraId="08AAEAE6">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lang w:val="en-US" w:eastAsia="zh-CN" w:bidi="ar-SA"/>
              </w:rPr>
              <w:t>(5)</w:t>
            </w:r>
            <w:r>
              <w:rPr>
                <w:rFonts w:hint="eastAsia" w:ascii="仿宋" w:hAnsi="仿宋" w:eastAsia="仿宋" w:cs="仿宋"/>
                <w:color w:val="auto"/>
                <w:sz w:val="21"/>
                <w:szCs w:val="21"/>
                <w:highlight w:val="none"/>
                <w:lang w:eastAsia="zh-CN"/>
              </w:rPr>
              <w:t>椅子背板两侧设置有尺寸为85（±1mm）*30mm（±1mm）握手孔，方便提拉背板，便于将背板拉起放平，转换为午休状态，背板上测设置有95mm（±1mm）*35mm（±1mm）拉手孔，方便拖动椅子；椅子坐板两侧设置有110mm（±1mm）*30mm（±1mm）握手孔，方便从躺平状态拉住握手孔起身以及课椅方便搬动椅子。坐背板两侧采用包裹设计，往上平缓弯曲50mm（±5mm），增加舒适性的同时也增加安全性。</w:t>
            </w:r>
          </w:p>
          <w:p w14:paraId="750DD313">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lang w:val="en-US" w:eastAsia="zh-CN" w:bidi="ar-SA"/>
              </w:rPr>
              <w:t>(6)</w:t>
            </w:r>
            <w:r>
              <w:rPr>
                <w:rFonts w:hint="eastAsia" w:ascii="仿宋" w:hAnsi="仿宋" w:eastAsia="仿宋" w:cs="仿宋"/>
                <w:color w:val="auto"/>
                <w:sz w:val="21"/>
                <w:szCs w:val="21"/>
                <w:highlight w:val="none"/>
                <w:lang w:eastAsia="zh-CN"/>
              </w:rPr>
              <w:t>椅子背板平放采用滑轨升降加旋转轴设计，并在背板后下方设置有锁扣，当打开背板锁扣时，可通过提拉背板，使背板下端与滑轨槽分离，然后将背板通过旋转轴旋转往后放倒，从而可使背板向后平放，轻松切换到午休状态，可满足不同身高的不同年龄段学生午休需求。椅子坐背板采用PP加纤维原料注塑成型，坐板厚度≥5.5mm，靠背厚度≥4.5mm;左右两侧的滑动槽采用ABS原料注塑成型，厚度≥7.5mm;旋转轴采用POM原料注塑成型，厚度≥7.5mm；与旋转轴连接的钢管采用20mm×50mm×1.5mm椭圆管，钢管表面采用静电粉末喷涂，经高温固化，防锈耐刮花；靠背后上侧设置有直径≥16mm的不锈钢钢管，可加强靠背的强度。课椅升降调节装置为优质ABS工程塑料经模具注塑成型,采用插销旋钮升降，无需工具即可调节升降。</w:t>
            </w:r>
          </w:p>
          <w:p w14:paraId="01D08565">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1"/>
                <w:szCs w:val="21"/>
                <w:highlight w:val="none"/>
                <w:lang w:eastAsia="zh-CN"/>
              </w:rPr>
            </w:pPr>
            <w:r>
              <w:rPr>
                <w:rFonts w:hint="eastAsia" w:ascii="仿宋" w:hAnsi="仿宋" w:eastAsia="仿宋" w:cs="仿宋"/>
                <w:color w:val="auto"/>
                <w:sz w:val="21"/>
                <w:szCs w:val="21"/>
                <w:lang w:val="en-US" w:eastAsia="zh-CN" w:bidi="ar-SA"/>
              </w:rPr>
              <w:t>(7)</w:t>
            </w:r>
            <w:r>
              <w:rPr>
                <w:rFonts w:hint="eastAsia" w:ascii="仿宋" w:hAnsi="仿宋" w:eastAsia="仿宋" w:cs="仿宋"/>
                <w:color w:val="auto"/>
                <w:sz w:val="21"/>
                <w:szCs w:val="21"/>
                <w:highlight w:val="none"/>
                <w:lang w:eastAsia="zh-CN"/>
              </w:rPr>
              <w:t>椅子下方设有脚托，脚托板尺寸为325mm（±2mm）×185mm（±2mm）×4mm（±1mm），采用优质ABS工程塑料注塑成型，脚托左右两边各有一条直径</w:t>
            </w:r>
            <w:r>
              <w:rPr>
                <w:rFonts w:hint="eastAsia" w:ascii="仿宋" w:hAnsi="仿宋" w:eastAsia="仿宋" w:cs="仿宋"/>
                <w:color w:val="auto"/>
                <w:sz w:val="21"/>
                <w:szCs w:val="21"/>
                <w:highlight w:val="none"/>
                <w:lang w:val="en-US" w:eastAsia="zh-CN"/>
              </w:rPr>
              <w:t>不小于</w:t>
            </w:r>
            <w:r>
              <w:rPr>
                <w:rFonts w:hint="eastAsia" w:ascii="仿宋" w:hAnsi="仿宋" w:eastAsia="仿宋" w:cs="仿宋"/>
                <w:color w:val="auto"/>
                <w:sz w:val="21"/>
                <w:szCs w:val="21"/>
                <w:highlight w:val="none"/>
                <w:lang w:eastAsia="zh-CN"/>
              </w:rPr>
              <w:t>16mm*1.8mm的圆钢管，钢管与椅子底架由ABS塑料方块连接，使得钢管可以在方块上平滑伸缩，脚托板前沿到坐板前沿的最大距离为360mm（±5mm）,脚托板带翻转功能，不使用时可以向内翻转后收缩到课椅坐板底下，不占空间，操作简单。</w:t>
            </w:r>
          </w:p>
        </w:tc>
        <w:tc>
          <w:tcPr>
            <w:tcW w:w="1938" w:type="dxa"/>
            <w:noWrap w:val="0"/>
            <w:vAlign w:val="top"/>
          </w:tcPr>
          <w:p w14:paraId="3C9F40F9">
            <w:pPr>
              <w:jc w:val="center"/>
              <w:rPr>
                <w:rFonts w:hint="eastAsia" w:ascii="仿宋" w:hAnsi="仿宋" w:eastAsia="仿宋" w:cs="仿宋"/>
                <w:sz w:val="21"/>
                <w:szCs w:val="21"/>
                <w:highlight w:val="none"/>
                <w:vertAlign w:val="baseline"/>
                <w:lang w:val="en-US" w:eastAsia="zh-CN"/>
              </w:rPr>
            </w:pPr>
          </w:p>
        </w:tc>
        <w:tc>
          <w:tcPr>
            <w:tcW w:w="3063" w:type="dxa"/>
            <w:noWrap w:val="0"/>
            <w:vAlign w:val="top"/>
          </w:tcPr>
          <w:p w14:paraId="19274190">
            <w:pPr>
              <w:jc w:val="center"/>
              <w:rPr>
                <w:rFonts w:hint="eastAsia" w:ascii="仿宋" w:hAnsi="仿宋" w:eastAsia="仿宋" w:cs="仿宋"/>
                <w:color w:val="auto"/>
                <w:sz w:val="24"/>
                <w:szCs w:val="24"/>
                <w:highlight w:val="none"/>
                <w:lang w:eastAsia="zh-CN"/>
              </w:rPr>
            </w:pPr>
          </w:p>
          <w:p w14:paraId="1F0F7647">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drawing>
                <wp:inline distT="0" distB="0" distL="0" distR="0">
                  <wp:extent cx="1800225" cy="1362075"/>
                  <wp:effectExtent l="9525" t="9525" r="19050" b="19050"/>
                  <wp:docPr id="18" name="图片 1" descr="6667541e1116a67a32dd6a58111e664"/>
                  <wp:cNvGraphicFramePr/>
                  <a:graphic xmlns:a="http://schemas.openxmlformats.org/drawingml/2006/main">
                    <a:graphicData uri="http://schemas.openxmlformats.org/drawingml/2006/picture">
                      <pic:pic xmlns:pic="http://schemas.openxmlformats.org/drawingml/2006/picture">
                        <pic:nvPicPr>
                          <pic:cNvPr id="18" name="图片 1" descr="6667541e1116a67a32dd6a58111e664"/>
                          <pic:cNvPicPr/>
                        </pic:nvPicPr>
                        <pic:blipFill>
                          <a:blip r:embed="rId6"/>
                          <a:stretch>
                            <a:fillRect/>
                          </a:stretch>
                        </pic:blipFill>
                        <pic:spPr>
                          <a:xfrm>
                            <a:off x="0" y="0"/>
                            <a:ext cx="1800225" cy="1362075"/>
                          </a:xfrm>
                          <a:prstGeom prst="rect">
                            <a:avLst/>
                          </a:prstGeom>
                          <a:ln>
                            <a:solidFill>
                              <a:schemeClr val="tx1"/>
                            </a:solidFill>
                          </a:ln>
                        </pic:spPr>
                      </pic:pic>
                    </a:graphicData>
                  </a:graphic>
                </wp:inline>
              </w:drawing>
            </w:r>
          </w:p>
          <w:p w14:paraId="2CBC9601">
            <w:pPr>
              <w:jc w:val="center"/>
              <w:rPr>
                <w:rFonts w:hint="eastAsia" w:ascii="仿宋" w:hAnsi="仿宋" w:eastAsia="仿宋" w:cs="仿宋"/>
                <w:color w:val="auto"/>
                <w:sz w:val="24"/>
                <w:szCs w:val="24"/>
                <w:highlight w:val="none"/>
                <w:lang w:eastAsia="zh-CN"/>
              </w:rPr>
            </w:pPr>
          </w:p>
          <w:p w14:paraId="52A20EDB">
            <w:pPr>
              <w:jc w:val="center"/>
              <w:rPr>
                <w:rFonts w:hint="eastAsia" w:ascii="仿宋" w:hAnsi="仿宋" w:eastAsia="仿宋" w:cs="仿宋"/>
                <w:color w:val="auto"/>
                <w:sz w:val="24"/>
                <w:szCs w:val="24"/>
                <w:highlight w:val="none"/>
                <w:lang w:eastAsia="zh-CN"/>
              </w:rPr>
            </w:pPr>
          </w:p>
          <w:p w14:paraId="61FE5FAB">
            <w:pPr>
              <w:jc w:val="center"/>
              <w:rPr>
                <w:rFonts w:hint="eastAsia" w:ascii="仿宋" w:hAnsi="仿宋" w:eastAsia="仿宋" w:cs="仿宋"/>
                <w:color w:val="auto"/>
                <w:sz w:val="24"/>
                <w:szCs w:val="24"/>
                <w:highlight w:val="none"/>
                <w:lang w:eastAsia="zh-CN"/>
              </w:rPr>
            </w:pPr>
          </w:p>
          <w:p w14:paraId="02C6BFB6">
            <w:pPr>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drawing>
                <wp:inline distT="0" distB="0" distL="0" distR="0">
                  <wp:extent cx="1822450" cy="1268730"/>
                  <wp:effectExtent l="9525" t="9525" r="15875" b="17145"/>
                  <wp:docPr id="19" name="图片 2" descr="6"/>
                  <wp:cNvGraphicFramePr/>
                  <a:graphic xmlns:a="http://schemas.openxmlformats.org/drawingml/2006/main">
                    <a:graphicData uri="http://schemas.openxmlformats.org/drawingml/2006/picture">
                      <pic:pic xmlns:pic="http://schemas.openxmlformats.org/drawingml/2006/picture">
                        <pic:nvPicPr>
                          <pic:cNvPr id="19" name="图片 2" descr="6"/>
                          <pic:cNvPicPr/>
                        </pic:nvPicPr>
                        <pic:blipFill>
                          <a:blip r:embed="rId7"/>
                          <a:stretch>
                            <a:fillRect/>
                          </a:stretch>
                        </pic:blipFill>
                        <pic:spPr>
                          <a:xfrm>
                            <a:off x="0" y="0"/>
                            <a:ext cx="1822450" cy="1268730"/>
                          </a:xfrm>
                          <a:prstGeom prst="rect">
                            <a:avLst/>
                          </a:prstGeom>
                          <a:ln>
                            <a:solidFill>
                              <a:schemeClr val="tx1"/>
                            </a:solidFill>
                          </a:ln>
                        </pic:spPr>
                      </pic:pic>
                    </a:graphicData>
                  </a:graphic>
                </wp:inline>
              </w:drawing>
            </w:r>
          </w:p>
        </w:tc>
      </w:tr>
      <w:tr w14:paraId="77E8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2" w:type="dxa"/>
            <w:noWrap w:val="0"/>
            <w:vAlign w:val="center"/>
          </w:tcPr>
          <w:p w14:paraId="05485923">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3</w:t>
            </w:r>
          </w:p>
        </w:tc>
        <w:tc>
          <w:tcPr>
            <w:tcW w:w="1098" w:type="dxa"/>
            <w:noWrap w:val="0"/>
            <w:vAlign w:val="center"/>
          </w:tcPr>
          <w:p w14:paraId="4A4847E8">
            <w:pPr>
              <w:jc w:val="center"/>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rPr>
              <w:t>学生</w:t>
            </w:r>
            <w:r>
              <w:rPr>
                <w:rFonts w:hint="eastAsia" w:ascii="仿宋" w:hAnsi="仿宋" w:eastAsia="仿宋" w:cs="仿宋"/>
                <w:sz w:val="21"/>
                <w:szCs w:val="21"/>
                <w:highlight w:val="none"/>
                <w:vertAlign w:val="baseline"/>
                <w:lang w:eastAsia="zh-CN"/>
              </w:rPr>
              <w:t>普通</w:t>
            </w:r>
            <w:r>
              <w:rPr>
                <w:rFonts w:hint="eastAsia" w:ascii="仿宋" w:hAnsi="仿宋" w:eastAsia="仿宋" w:cs="仿宋"/>
                <w:sz w:val="21"/>
                <w:szCs w:val="21"/>
                <w:highlight w:val="none"/>
                <w:vertAlign w:val="baseline"/>
              </w:rPr>
              <w:t>课桌椅</w:t>
            </w:r>
            <w:r>
              <w:rPr>
                <w:rFonts w:hint="eastAsia" w:ascii="仿宋" w:hAnsi="仿宋" w:eastAsia="仿宋" w:cs="仿宋"/>
                <w:sz w:val="21"/>
                <w:szCs w:val="21"/>
                <w:highlight w:val="none"/>
                <w:vertAlign w:val="baseline"/>
                <w:lang w:eastAsia="zh-CN"/>
              </w:rPr>
              <w:t>（</w:t>
            </w:r>
            <w:r>
              <w:rPr>
                <w:rFonts w:hint="eastAsia" w:ascii="仿宋" w:hAnsi="仿宋" w:eastAsia="仿宋" w:cs="仿宋"/>
                <w:sz w:val="21"/>
                <w:szCs w:val="21"/>
                <w:highlight w:val="none"/>
                <w:vertAlign w:val="baseline"/>
                <w:lang w:val="en-US" w:eastAsia="zh-CN"/>
              </w:rPr>
              <w:t>A型</w:t>
            </w:r>
            <w:r>
              <w:rPr>
                <w:rFonts w:hint="eastAsia" w:ascii="仿宋" w:hAnsi="仿宋" w:eastAsia="仿宋" w:cs="仿宋"/>
                <w:sz w:val="21"/>
                <w:szCs w:val="21"/>
                <w:highlight w:val="none"/>
                <w:vertAlign w:val="baseline"/>
                <w:lang w:eastAsia="zh-CN"/>
              </w:rPr>
              <w:t>）</w:t>
            </w:r>
          </w:p>
        </w:tc>
        <w:tc>
          <w:tcPr>
            <w:tcW w:w="8055" w:type="dxa"/>
            <w:noWrap w:val="0"/>
            <w:vAlign w:val="top"/>
          </w:tcPr>
          <w:p w14:paraId="1C715A39">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课桌规格：桌子尺寸：600mm×400mm×（540-780）mm。</w:t>
            </w:r>
          </w:p>
          <w:p w14:paraId="193FF428">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桌面：</w:t>
            </w:r>
          </w:p>
          <w:p w14:paraId="66B2AED3">
            <w:pPr>
              <w:widowControl/>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rPr>
              <w:t>1. 外观尺寸：长600mm 宽400mm 厚度25mm</w:t>
            </w:r>
            <w:r>
              <w:rPr>
                <w:rFonts w:hint="eastAsia" w:ascii="仿宋" w:hAnsi="仿宋" w:eastAsia="仿宋" w:cs="仿宋"/>
                <w:sz w:val="21"/>
                <w:szCs w:val="21"/>
                <w:highlight w:val="none"/>
                <w:lang w:eastAsia="zh-CN"/>
              </w:rPr>
              <w:t>；</w:t>
            </w:r>
          </w:p>
          <w:p w14:paraId="17136C28">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2. 桌面规格：长600mm宽400mm厚度25mm；</w:t>
            </w:r>
          </w:p>
          <w:p w14:paraId="330B5DB5">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材料：工程塑料PVC；生产工艺：挤塑成型。桌面材质为工程塑料PVC挤塑成型，内部分布多条加强筋，桌面两侧加ABS白色封边条，桌面双层光滑，不割手；承重200KG以上不变型，不弯曲；环保，无异味；桌面采用全新环保材料，安全无毒，无甲醛释放；良好的化学稳定性，耐腐蚀，防紫外线（耐老化），绝缘性能可靠</w:t>
            </w:r>
          </w:p>
          <w:p w14:paraId="0FE6381C">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书斗：</w:t>
            </w:r>
          </w:p>
          <w:p w14:paraId="73CC459A">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1. 规格尺寸：不小于长500mm×宽300mm×高180mm。</w:t>
            </w:r>
          </w:p>
          <w:p w14:paraId="31DC4599">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2. 特征：采用PP-R共聚聚丙烯太八字型注塑形成,有利于提高书斗的稳定性，进一步改善课桌椅的晃动性，有利于延长课桌椅的使用寿命; PPR材料主要成分是碳和氢，符合国家规定无毒要求；有优良的物理性能，耐热氧老化性能和耐光氧老化性能,减小振动和噪声，安全无毒; PPR耐冲击、挠曲性好不易破坏；防锈蚀，耐腐蚀，不结垢；防电腐蚀；书斗底部有加强筋设计分散书斗的荷载，书斗承载能力进一步增强</w:t>
            </w:r>
          </w:p>
          <w:p w14:paraId="1FDFBFB3">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桌腿管件：</w:t>
            </w:r>
          </w:p>
          <w:p w14:paraId="22310E1B">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1、有较好的机械性能； 管件内部分布加强筋，管件支撑更坚固</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每条桌腿打有10个升降孔，课桌可调节9个高度，一年级到高中阶段学生都能使</w:t>
            </w:r>
            <w:r>
              <w:rPr>
                <w:rFonts w:hint="eastAsia" w:ascii="仿宋" w:hAnsi="仿宋" w:eastAsia="仿宋" w:cs="仿宋"/>
                <w:sz w:val="21"/>
                <w:szCs w:val="21"/>
                <w:highlight w:val="none"/>
                <w:lang w:eastAsia="zh-CN"/>
              </w:rPr>
              <w:t>用；</w:t>
            </w:r>
            <w:r>
              <w:rPr>
                <w:rFonts w:hint="eastAsia" w:ascii="仿宋" w:hAnsi="仿宋" w:eastAsia="仿宋" w:cs="仿宋"/>
                <w:sz w:val="21"/>
                <w:szCs w:val="21"/>
                <w:highlight w:val="none"/>
              </w:rPr>
              <w:t>螺丝紧固</w:t>
            </w:r>
            <w:r>
              <w:rPr>
                <w:rFonts w:hint="eastAsia" w:ascii="仿宋" w:hAnsi="仿宋" w:eastAsia="仿宋" w:cs="仿宋"/>
                <w:sz w:val="21"/>
                <w:szCs w:val="21"/>
                <w:highlight w:val="none"/>
                <w:lang w:eastAsia="zh-CN"/>
              </w:rPr>
              <w:t>型</w:t>
            </w:r>
            <w:r>
              <w:rPr>
                <w:rFonts w:hint="eastAsia" w:ascii="仿宋" w:hAnsi="仿宋" w:eastAsia="仿宋" w:cs="仿宋"/>
                <w:sz w:val="21"/>
                <w:szCs w:val="21"/>
                <w:highlight w:val="none"/>
              </w:rPr>
              <w:t>升降方式，需专用工具调节高度，学生不能随意调整，可以教室布置更加统一整齐</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PVC稳定不易被酸、碱腐蚀；对热比较耐受；桌子横管宽、厚对于课桌的稳定</w:t>
            </w:r>
            <w:r>
              <w:rPr>
                <w:rFonts w:hint="eastAsia" w:ascii="仿宋" w:hAnsi="仿宋" w:eastAsia="仿宋" w:cs="仿宋"/>
                <w:sz w:val="21"/>
                <w:szCs w:val="21"/>
                <w:highlight w:val="none"/>
                <w:lang w:eastAsia="zh-CN"/>
              </w:rPr>
              <w:t>性</w:t>
            </w:r>
            <w:r>
              <w:rPr>
                <w:rFonts w:hint="eastAsia" w:ascii="仿宋" w:hAnsi="仿宋" w:eastAsia="仿宋" w:cs="仿宋"/>
                <w:sz w:val="21"/>
                <w:szCs w:val="21"/>
                <w:highlight w:val="none"/>
              </w:rPr>
              <w:t xml:space="preserve">起到重要作用；插管面光洁平整，不吸水不变形、易加工等特点。 </w:t>
            </w:r>
          </w:p>
          <w:p w14:paraId="4523F6D7">
            <w:pPr>
              <w:widowControl/>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rPr>
              <w:t>2.桌子竖管尺寸：长60mm×宽25mm</w:t>
            </w:r>
            <w:r>
              <w:rPr>
                <w:rFonts w:hint="eastAsia" w:ascii="仿宋" w:hAnsi="仿宋" w:eastAsia="仿宋" w:cs="仿宋"/>
                <w:sz w:val="21"/>
                <w:szCs w:val="21"/>
                <w:highlight w:val="none"/>
                <w:lang w:eastAsia="zh-CN"/>
              </w:rPr>
              <w:t>；</w:t>
            </w:r>
          </w:p>
          <w:p w14:paraId="2E6B342F">
            <w:pPr>
              <w:widowControl/>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rPr>
              <w:t>3.横梁管件（横截面）尺寸：长60mm×宽25mm</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 xml:space="preserve"> </w:t>
            </w:r>
          </w:p>
          <w:p w14:paraId="04E9D1BC">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桌脚：</w:t>
            </w:r>
          </w:p>
          <w:p w14:paraId="62D2F947">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1.桌脚尺寸：长400mm 宽40mm 高308mm </w:t>
            </w:r>
          </w:p>
          <w:p w14:paraId="14870A95">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2. 材料：共聚丙烯PPR </w:t>
            </w:r>
          </w:p>
          <w:p w14:paraId="08A89B3C">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3.生产工艺：注塑成型</w:t>
            </w:r>
          </w:p>
          <w:p w14:paraId="31B25B9A">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特征：1、桌脚内侧有长65mm,宽29mm，深度为59mm的突出插口用于连接横档，桌脚与桌子横档通过螺丝固定，有效解决普通插接结构横档易脱落的问题，使桌子更加结实，稳定 ， 2.桌脚与每根桌腿分别由2个及螺丝锁定，孔距为30mm  3.安装简单易行，可回收利用 5. 桌脚底下安有防滑垫，与地面接触减小振动和噪声。</w:t>
            </w:r>
          </w:p>
          <w:p w14:paraId="2DB1E31B">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课椅规格：椅子外观尺寸：370mm×400mm×（380-460）mm</w:t>
            </w:r>
          </w:p>
          <w:p w14:paraId="596A2F7C">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椅面：</w:t>
            </w:r>
          </w:p>
          <w:p w14:paraId="255655F6">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1. 尺寸：370mm×400mm</w:t>
            </w:r>
          </w:p>
          <w:p w14:paraId="47A393D7">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2. 特征：采用共聚丙烯PP-R一次注塑成型，凳面为全新料制造，安全环保，无毒，无甲醛释放，凳面底部分别加强筋，承重佳。</w:t>
            </w:r>
          </w:p>
          <w:p w14:paraId="07E64160">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椅脚：</w:t>
            </w:r>
          </w:p>
          <w:p w14:paraId="69285CB1">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1.凳脚尺寸：长330mm ×高155mm×宽40mm</w:t>
            </w:r>
          </w:p>
          <w:p w14:paraId="00BC3068">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2.材料：共聚丙烯PPR </w:t>
            </w:r>
          </w:p>
          <w:p w14:paraId="11013AC6">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3.生产工艺：注塑成型</w:t>
            </w:r>
          </w:p>
          <w:p w14:paraId="1668C9BA">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4.特征:用PP-R共聚聚丙烯注塑形成。具体要求:椅脚必须采用方形脚，脚垫尺寸不少于38*40mm，增加接触面积，不得使用圆脚，凳脚上不得有螺丝孔，以免影响凳子使用寿命。</w:t>
            </w:r>
          </w:p>
          <w:p w14:paraId="0FB46C3C">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凳腿管件：</w:t>
            </w:r>
          </w:p>
          <w:p w14:paraId="4AFC19FB">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3. 立柱（横截面）尺寸：60mm×宽30mm 。</w:t>
            </w:r>
          </w:p>
          <w:p w14:paraId="29AA95B2">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4. 横梁管件（横截面）尺寸：长60mm×宽30mm，</w:t>
            </w:r>
          </w:p>
          <w:p w14:paraId="497300E6">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椅子升降方式：</w:t>
            </w:r>
          </w:p>
          <w:p w14:paraId="2B202C91">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课椅使用立柱套管升降式调节高度，安装简单，稳定性好，增加课椅使用寿命。套管尺寸：长155mm*宽69mm*厚38mm 壁厚4mm</w:t>
            </w:r>
          </w:p>
          <w:p w14:paraId="62D5A7B3">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技术标准及要求：</w:t>
            </w:r>
          </w:p>
          <w:p w14:paraId="02F37704">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1、产品特点：耐水，放置水中浸泡不变形，利于定期清洗；耐腐蚀抗老化，耐酸碱腐蚀，风吹日晒雨淋不变形；阻燃，防火系数高；规整光洁，不露筋，不露钉。</w:t>
            </w:r>
          </w:p>
          <w:p w14:paraId="7E66D63A">
            <w:pPr>
              <w:widowControl/>
              <w:rPr>
                <w:rFonts w:hint="eastAsia" w:ascii="仿宋" w:hAnsi="仿宋" w:eastAsia="仿宋" w:cs="仿宋"/>
                <w:sz w:val="21"/>
                <w:szCs w:val="21"/>
                <w:highlight w:val="none"/>
              </w:rPr>
            </w:pPr>
            <w:r>
              <w:rPr>
                <w:rFonts w:hint="eastAsia" w:ascii="仿宋" w:hAnsi="仿宋" w:eastAsia="仿宋" w:cs="仿宋"/>
                <w:sz w:val="21"/>
                <w:szCs w:val="21"/>
                <w:highlight w:val="none"/>
              </w:rPr>
              <w:t>2、安全要求：无螺钉、毛刺、尖锐棱角等，采用卡槽固定锁紧，无有毒有害物质，阻燃性好，绝缘，桌面平整，书写质量高，桌凳左右脚之间安装横梁连接加固，脚底安装防滑及防噪音脚垫，移动噪音低，无安全隐患，桌凳承重200千克以上。</w:t>
            </w:r>
          </w:p>
          <w:p w14:paraId="4115084C">
            <w:pPr>
              <w:widowControl/>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rPr>
              <w:t>3、材料要求：桌面采用全新工程塑料PVC挤塑成型、凳面采用全新工程塑料PP-R制作，书斗，桌脚用全新共聚丙烯PP-R材料，耐寒、耐热、耐磨、弯曲性强；桌凳脚立柱、横梁等管件采用工程塑钢（硬）PVC材料，耐水、耐晒不变形，韧性强。</w:t>
            </w:r>
          </w:p>
        </w:tc>
        <w:tc>
          <w:tcPr>
            <w:tcW w:w="1938" w:type="dxa"/>
            <w:noWrap w:val="0"/>
            <w:vAlign w:val="top"/>
          </w:tcPr>
          <w:p w14:paraId="45098002">
            <w:pPr>
              <w:jc w:val="center"/>
              <w:rPr>
                <w:rFonts w:hint="eastAsia" w:ascii="仿宋" w:hAnsi="仿宋" w:eastAsia="仿宋" w:cs="仿宋"/>
                <w:sz w:val="21"/>
                <w:szCs w:val="21"/>
                <w:highlight w:val="none"/>
                <w:vertAlign w:val="baseline"/>
                <w:lang w:val="en-US" w:eastAsia="zh-CN"/>
              </w:rPr>
            </w:pPr>
          </w:p>
          <w:p w14:paraId="50329C0B">
            <w:pPr>
              <w:ind w:left="210" w:hanging="210" w:hangingChars="100"/>
              <w:jc w:val="both"/>
              <w:rPr>
                <w:rFonts w:hint="eastAsia" w:ascii="仿宋" w:hAnsi="仿宋" w:eastAsia="仿宋" w:cs="仿宋"/>
                <w:sz w:val="21"/>
                <w:szCs w:val="21"/>
                <w:highlight w:val="none"/>
                <w:vertAlign w:val="baseline"/>
                <w:lang w:val="en-US" w:eastAsia="zh-CN"/>
              </w:rPr>
            </w:pPr>
          </w:p>
          <w:p w14:paraId="35544A59">
            <w:pPr>
              <w:ind w:left="210" w:hanging="210" w:hangingChars="100"/>
              <w:jc w:val="both"/>
              <w:rPr>
                <w:rFonts w:hint="eastAsia" w:ascii="仿宋" w:hAnsi="仿宋" w:eastAsia="仿宋" w:cs="仿宋"/>
                <w:sz w:val="21"/>
                <w:szCs w:val="21"/>
                <w:highlight w:val="none"/>
                <w:vertAlign w:val="baseline"/>
                <w:lang w:val="en-US" w:eastAsia="zh-CN"/>
              </w:rPr>
            </w:pPr>
          </w:p>
          <w:p w14:paraId="3F508F41">
            <w:pPr>
              <w:ind w:left="210" w:hanging="210" w:hangingChars="100"/>
              <w:jc w:val="both"/>
              <w:rPr>
                <w:rFonts w:hint="eastAsia" w:ascii="仿宋" w:hAnsi="仿宋" w:eastAsia="仿宋" w:cs="仿宋"/>
                <w:sz w:val="21"/>
                <w:szCs w:val="21"/>
                <w:highlight w:val="none"/>
                <w:vertAlign w:val="baseline"/>
                <w:lang w:val="en-US" w:eastAsia="zh-CN"/>
              </w:rPr>
            </w:pPr>
          </w:p>
          <w:p w14:paraId="6AC56ED5">
            <w:pPr>
              <w:ind w:left="210" w:hanging="210" w:hangingChars="100"/>
              <w:jc w:val="both"/>
              <w:rPr>
                <w:rFonts w:hint="eastAsia" w:ascii="仿宋" w:hAnsi="仿宋" w:eastAsia="仿宋" w:cs="仿宋"/>
                <w:sz w:val="21"/>
                <w:szCs w:val="21"/>
                <w:highlight w:val="none"/>
                <w:vertAlign w:val="baseline"/>
                <w:lang w:val="en-US" w:eastAsia="zh-CN"/>
              </w:rPr>
            </w:pPr>
          </w:p>
          <w:p w14:paraId="2D2A1D5D">
            <w:pPr>
              <w:ind w:left="210" w:hanging="210" w:hangingChars="100"/>
              <w:jc w:val="both"/>
              <w:rPr>
                <w:rFonts w:hint="eastAsia" w:ascii="仿宋" w:hAnsi="仿宋" w:eastAsia="仿宋" w:cs="仿宋"/>
                <w:sz w:val="21"/>
                <w:szCs w:val="21"/>
                <w:highlight w:val="none"/>
                <w:vertAlign w:val="baseline"/>
                <w:lang w:val="en-US" w:eastAsia="zh-CN"/>
              </w:rPr>
            </w:pPr>
          </w:p>
          <w:p w14:paraId="4FB236E8">
            <w:pPr>
              <w:ind w:left="210" w:hanging="210" w:hangingChars="100"/>
              <w:jc w:val="both"/>
              <w:rPr>
                <w:rFonts w:hint="eastAsia" w:ascii="仿宋" w:hAnsi="仿宋" w:eastAsia="仿宋" w:cs="仿宋"/>
                <w:sz w:val="21"/>
                <w:szCs w:val="21"/>
                <w:highlight w:val="none"/>
                <w:vertAlign w:val="baseline"/>
                <w:lang w:val="en-US" w:eastAsia="zh-CN"/>
              </w:rPr>
            </w:pPr>
          </w:p>
          <w:p w14:paraId="638BB263">
            <w:pPr>
              <w:ind w:left="210" w:hanging="210" w:hangingChars="100"/>
              <w:jc w:val="both"/>
              <w:rPr>
                <w:rFonts w:hint="eastAsia" w:ascii="仿宋" w:hAnsi="仿宋" w:eastAsia="仿宋" w:cs="仿宋"/>
                <w:sz w:val="21"/>
                <w:szCs w:val="21"/>
                <w:highlight w:val="none"/>
                <w:vertAlign w:val="baseline"/>
                <w:lang w:val="en-US" w:eastAsia="zh-CN"/>
              </w:rPr>
            </w:pPr>
          </w:p>
          <w:p w14:paraId="1149F1AD">
            <w:pPr>
              <w:ind w:left="210" w:hanging="210" w:hangingChars="100"/>
              <w:jc w:val="both"/>
              <w:rPr>
                <w:rFonts w:hint="eastAsia" w:ascii="仿宋" w:hAnsi="仿宋" w:eastAsia="仿宋" w:cs="仿宋"/>
                <w:sz w:val="21"/>
                <w:szCs w:val="21"/>
                <w:highlight w:val="none"/>
                <w:vertAlign w:val="baseline"/>
                <w:lang w:val="en-US" w:eastAsia="zh-CN"/>
              </w:rPr>
            </w:pPr>
          </w:p>
          <w:p w14:paraId="0D1BBD99">
            <w:pPr>
              <w:pStyle w:val="3"/>
              <w:tabs>
                <w:tab w:val="left" w:pos="567"/>
              </w:tabs>
              <w:rPr>
                <w:rFonts w:hint="eastAsia" w:ascii="仿宋" w:hAnsi="仿宋" w:eastAsia="仿宋" w:cs="仿宋"/>
                <w:sz w:val="21"/>
                <w:szCs w:val="21"/>
                <w:highlight w:val="none"/>
                <w:vertAlign w:val="baseline"/>
                <w:lang w:val="en-US" w:eastAsia="zh-CN"/>
              </w:rPr>
            </w:pPr>
          </w:p>
          <w:p w14:paraId="02453B4E">
            <w:pPr>
              <w:pStyle w:val="3"/>
              <w:tabs>
                <w:tab w:val="left" w:pos="567"/>
              </w:tabs>
              <w:rPr>
                <w:rFonts w:hint="eastAsia" w:ascii="仿宋" w:hAnsi="仿宋" w:eastAsia="仿宋" w:cs="仿宋"/>
                <w:sz w:val="21"/>
                <w:szCs w:val="21"/>
                <w:highlight w:val="none"/>
                <w:vertAlign w:val="baseline"/>
                <w:lang w:val="en-US" w:eastAsia="zh-CN"/>
              </w:rPr>
            </w:pPr>
          </w:p>
          <w:p w14:paraId="0C5F1080">
            <w:pPr>
              <w:pStyle w:val="3"/>
              <w:tabs>
                <w:tab w:val="left" w:pos="567"/>
              </w:tabs>
              <w:rPr>
                <w:rFonts w:hint="eastAsia" w:ascii="仿宋" w:hAnsi="仿宋" w:eastAsia="仿宋" w:cs="仿宋"/>
                <w:sz w:val="21"/>
                <w:szCs w:val="21"/>
                <w:highlight w:val="none"/>
                <w:vertAlign w:val="baseline"/>
                <w:lang w:val="en-US" w:eastAsia="zh-CN"/>
              </w:rPr>
            </w:pPr>
          </w:p>
          <w:p w14:paraId="6BF56979">
            <w:pPr>
              <w:pStyle w:val="3"/>
              <w:tabs>
                <w:tab w:val="left" w:pos="567"/>
              </w:tabs>
              <w:rPr>
                <w:rFonts w:hint="eastAsia" w:ascii="仿宋" w:hAnsi="仿宋" w:eastAsia="仿宋" w:cs="仿宋"/>
                <w:sz w:val="21"/>
                <w:szCs w:val="21"/>
                <w:highlight w:val="none"/>
                <w:vertAlign w:val="baseline"/>
                <w:lang w:val="en-US" w:eastAsia="zh-CN"/>
              </w:rPr>
            </w:pPr>
          </w:p>
          <w:p w14:paraId="42F36415">
            <w:pPr>
              <w:pStyle w:val="3"/>
              <w:tabs>
                <w:tab w:val="left" w:pos="567"/>
              </w:tabs>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vertAlign w:val="baseline"/>
                <w:lang w:val="en-US" w:eastAsia="zh-CN"/>
              </w:rPr>
              <w:t>暂定数量：1000套</w:t>
            </w:r>
          </w:p>
          <w:p w14:paraId="19DC577D">
            <w:pPr>
              <w:jc w:val="center"/>
              <w:rPr>
                <w:rFonts w:hint="eastAsia" w:ascii="仿宋" w:hAnsi="仿宋" w:eastAsia="仿宋" w:cs="仿宋"/>
                <w:sz w:val="21"/>
                <w:szCs w:val="21"/>
                <w:highlight w:val="none"/>
                <w:vertAlign w:val="baseline"/>
                <w:lang w:val="en-US" w:eastAsia="zh-CN"/>
              </w:rPr>
            </w:pPr>
          </w:p>
          <w:p w14:paraId="34D3C62D">
            <w:pPr>
              <w:jc w:val="center"/>
              <w:rPr>
                <w:rFonts w:hint="eastAsia" w:ascii="仿宋" w:hAnsi="仿宋" w:eastAsia="仿宋" w:cs="仿宋"/>
                <w:sz w:val="21"/>
                <w:szCs w:val="21"/>
                <w:highlight w:val="none"/>
                <w:vertAlign w:val="baseline"/>
                <w:lang w:val="en-US" w:eastAsia="zh-CN"/>
              </w:rPr>
            </w:pPr>
          </w:p>
        </w:tc>
        <w:tc>
          <w:tcPr>
            <w:tcW w:w="3063" w:type="dxa"/>
            <w:noWrap w:val="0"/>
            <w:vAlign w:val="top"/>
          </w:tcPr>
          <w:p w14:paraId="27A802BD">
            <w:pPr>
              <w:jc w:val="center"/>
              <w:rPr>
                <w:rFonts w:hint="eastAsia" w:ascii="仿宋" w:hAnsi="仿宋" w:eastAsia="仿宋" w:cs="仿宋"/>
                <w:sz w:val="21"/>
                <w:szCs w:val="21"/>
                <w:highlight w:val="none"/>
                <w:vertAlign w:val="baseline"/>
                <w:lang w:eastAsia="zh-CN"/>
              </w:rPr>
            </w:pPr>
          </w:p>
          <w:p w14:paraId="66BDC939">
            <w:pPr>
              <w:jc w:val="center"/>
              <w:rPr>
                <w:rFonts w:hint="eastAsia" w:ascii="仿宋" w:hAnsi="仿宋" w:eastAsia="仿宋" w:cs="仿宋"/>
                <w:sz w:val="21"/>
                <w:szCs w:val="21"/>
                <w:highlight w:val="none"/>
                <w:vertAlign w:val="baseline"/>
                <w:lang w:eastAsia="zh-CN"/>
              </w:rPr>
            </w:pPr>
          </w:p>
          <w:p w14:paraId="4ECEC941">
            <w:pPr>
              <w:jc w:val="center"/>
              <w:rPr>
                <w:rFonts w:hint="eastAsia" w:ascii="仿宋" w:hAnsi="仿宋" w:eastAsia="仿宋" w:cs="仿宋"/>
                <w:sz w:val="21"/>
                <w:szCs w:val="21"/>
                <w:highlight w:val="none"/>
                <w:vertAlign w:val="baseline"/>
                <w:lang w:eastAsia="zh-CN"/>
              </w:rPr>
            </w:pPr>
          </w:p>
          <w:p w14:paraId="7F8DD688">
            <w:pPr>
              <w:jc w:val="center"/>
              <w:rPr>
                <w:rFonts w:hint="eastAsia" w:ascii="仿宋" w:hAnsi="仿宋" w:eastAsia="仿宋" w:cs="仿宋"/>
                <w:sz w:val="21"/>
                <w:szCs w:val="21"/>
                <w:highlight w:val="none"/>
                <w:vertAlign w:val="baseline"/>
                <w:lang w:eastAsia="zh-CN"/>
              </w:rPr>
            </w:pPr>
          </w:p>
          <w:p w14:paraId="28DF8976">
            <w:pPr>
              <w:jc w:val="center"/>
              <w:rPr>
                <w:rFonts w:hint="eastAsia" w:ascii="仿宋" w:hAnsi="仿宋" w:eastAsia="仿宋" w:cs="仿宋"/>
                <w:sz w:val="21"/>
                <w:szCs w:val="21"/>
                <w:highlight w:val="none"/>
                <w:vertAlign w:val="baseline"/>
                <w:lang w:eastAsia="zh-CN"/>
              </w:rPr>
            </w:pPr>
          </w:p>
          <w:p w14:paraId="0982B24B">
            <w:pPr>
              <w:jc w:val="center"/>
              <w:rPr>
                <w:rFonts w:hint="eastAsia" w:ascii="仿宋" w:hAnsi="仿宋" w:eastAsia="仿宋" w:cs="仿宋"/>
                <w:sz w:val="21"/>
                <w:szCs w:val="21"/>
                <w:highlight w:val="none"/>
                <w:vertAlign w:val="baseline"/>
                <w:lang w:eastAsia="zh-CN"/>
              </w:rPr>
            </w:pPr>
          </w:p>
          <w:p w14:paraId="7E6DFCBA">
            <w:pPr>
              <w:jc w:val="center"/>
              <w:rPr>
                <w:rFonts w:hint="eastAsia" w:ascii="仿宋" w:hAnsi="仿宋" w:eastAsia="仿宋" w:cs="仿宋"/>
                <w:sz w:val="21"/>
                <w:szCs w:val="21"/>
                <w:highlight w:val="none"/>
                <w:vertAlign w:val="baseline"/>
                <w:lang w:eastAsia="zh-CN"/>
              </w:rPr>
            </w:pPr>
          </w:p>
          <w:p w14:paraId="13EA5907">
            <w:pPr>
              <w:jc w:val="center"/>
              <w:rPr>
                <w:rFonts w:hint="eastAsia" w:ascii="仿宋" w:hAnsi="仿宋" w:eastAsia="仿宋" w:cs="仿宋"/>
                <w:sz w:val="21"/>
                <w:szCs w:val="21"/>
                <w:highlight w:val="none"/>
                <w:vertAlign w:val="baseline"/>
                <w:lang w:eastAsia="zh-CN"/>
              </w:rPr>
            </w:pPr>
          </w:p>
          <w:p w14:paraId="303A6DF9">
            <w:pPr>
              <w:jc w:val="center"/>
              <w:rPr>
                <w:rFonts w:hint="eastAsia" w:ascii="仿宋" w:hAnsi="仿宋" w:eastAsia="仿宋" w:cs="仿宋"/>
                <w:sz w:val="21"/>
                <w:szCs w:val="21"/>
                <w:highlight w:val="none"/>
                <w:vertAlign w:val="baseline"/>
                <w:lang w:eastAsia="zh-CN"/>
              </w:rPr>
            </w:pPr>
          </w:p>
          <w:p w14:paraId="654F607F">
            <w:pPr>
              <w:jc w:val="center"/>
              <w:rPr>
                <w:rFonts w:hint="eastAsia" w:ascii="仿宋" w:hAnsi="仿宋" w:eastAsia="仿宋" w:cs="仿宋"/>
                <w:sz w:val="21"/>
                <w:szCs w:val="21"/>
                <w:highlight w:val="none"/>
                <w:vertAlign w:val="baseline"/>
                <w:lang w:eastAsia="zh-CN"/>
              </w:rPr>
            </w:pPr>
          </w:p>
          <w:p w14:paraId="00BC44B9">
            <w:pPr>
              <w:jc w:val="center"/>
              <w:rPr>
                <w:rFonts w:hint="eastAsia" w:ascii="仿宋" w:hAnsi="仿宋" w:eastAsia="仿宋" w:cs="仿宋"/>
                <w:sz w:val="21"/>
                <w:szCs w:val="21"/>
                <w:highlight w:val="none"/>
                <w:vertAlign w:val="baseline"/>
                <w:lang w:eastAsia="zh-CN"/>
              </w:rPr>
            </w:pPr>
          </w:p>
          <w:p w14:paraId="46F18C9C">
            <w:pPr>
              <w:jc w:val="center"/>
              <w:rPr>
                <w:rFonts w:hint="eastAsia" w:ascii="仿宋" w:hAnsi="仿宋" w:eastAsia="仿宋" w:cs="仿宋"/>
                <w:sz w:val="21"/>
                <w:szCs w:val="21"/>
                <w:highlight w:val="none"/>
                <w:vertAlign w:val="baseline"/>
                <w:lang w:eastAsia="zh-CN"/>
              </w:rPr>
            </w:pPr>
          </w:p>
          <w:p w14:paraId="061ABFD9">
            <w:pPr>
              <w:jc w:val="center"/>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lang w:eastAsia="zh-CN"/>
              </w:rPr>
              <w:drawing>
                <wp:inline distT="0" distB="0" distL="114300" distR="114300">
                  <wp:extent cx="1824990" cy="1524635"/>
                  <wp:effectExtent l="9525" t="9525" r="13335" b="27940"/>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8"/>
                          <a:stretch>
                            <a:fillRect/>
                          </a:stretch>
                        </pic:blipFill>
                        <pic:spPr>
                          <a:xfrm>
                            <a:off x="0" y="0"/>
                            <a:ext cx="1824990" cy="1524635"/>
                          </a:xfrm>
                          <a:prstGeom prst="rect">
                            <a:avLst/>
                          </a:prstGeom>
                          <a:noFill/>
                          <a:ln>
                            <a:solidFill>
                              <a:schemeClr val="tx1"/>
                            </a:solidFill>
                          </a:ln>
                        </pic:spPr>
                      </pic:pic>
                    </a:graphicData>
                  </a:graphic>
                </wp:inline>
              </w:drawing>
            </w:r>
          </w:p>
        </w:tc>
      </w:tr>
      <w:tr w14:paraId="2115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2" w:type="dxa"/>
            <w:noWrap w:val="0"/>
            <w:vAlign w:val="center"/>
          </w:tcPr>
          <w:p w14:paraId="76399BB3">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4</w:t>
            </w:r>
          </w:p>
        </w:tc>
        <w:tc>
          <w:tcPr>
            <w:tcW w:w="1098" w:type="dxa"/>
            <w:noWrap w:val="0"/>
            <w:vAlign w:val="center"/>
          </w:tcPr>
          <w:p w14:paraId="21FA48A1">
            <w:pPr>
              <w:jc w:val="center"/>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rPr>
              <w:t>学生</w:t>
            </w:r>
            <w:r>
              <w:rPr>
                <w:rFonts w:hint="eastAsia" w:ascii="仿宋" w:hAnsi="仿宋" w:eastAsia="仿宋" w:cs="仿宋"/>
                <w:sz w:val="21"/>
                <w:szCs w:val="21"/>
                <w:highlight w:val="none"/>
                <w:vertAlign w:val="baseline"/>
                <w:lang w:eastAsia="zh-CN"/>
              </w:rPr>
              <w:t>普通</w:t>
            </w:r>
            <w:r>
              <w:rPr>
                <w:rFonts w:hint="eastAsia" w:ascii="仿宋" w:hAnsi="仿宋" w:eastAsia="仿宋" w:cs="仿宋"/>
                <w:sz w:val="21"/>
                <w:szCs w:val="21"/>
                <w:highlight w:val="none"/>
                <w:vertAlign w:val="baseline"/>
              </w:rPr>
              <w:t>课桌椅</w:t>
            </w:r>
            <w:r>
              <w:rPr>
                <w:rFonts w:hint="eastAsia" w:ascii="仿宋" w:hAnsi="仿宋" w:eastAsia="仿宋" w:cs="仿宋"/>
                <w:sz w:val="21"/>
                <w:szCs w:val="21"/>
                <w:highlight w:val="none"/>
                <w:vertAlign w:val="baseline"/>
                <w:lang w:eastAsia="zh-CN"/>
              </w:rPr>
              <w:t>（</w:t>
            </w:r>
            <w:r>
              <w:rPr>
                <w:rFonts w:hint="eastAsia" w:ascii="仿宋" w:hAnsi="仿宋" w:eastAsia="仿宋" w:cs="仿宋"/>
                <w:sz w:val="21"/>
                <w:szCs w:val="21"/>
                <w:highlight w:val="none"/>
                <w:vertAlign w:val="baseline"/>
                <w:lang w:val="en-US" w:eastAsia="zh-CN"/>
              </w:rPr>
              <w:t>B型</w:t>
            </w:r>
            <w:r>
              <w:rPr>
                <w:rFonts w:hint="eastAsia" w:ascii="仿宋" w:hAnsi="仿宋" w:eastAsia="仿宋" w:cs="仿宋"/>
                <w:sz w:val="21"/>
                <w:szCs w:val="21"/>
                <w:highlight w:val="none"/>
                <w:vertAlign w:val="baseline"/>
                <w:lang w:eastAsia="zh-CN"/>
              </w:rPr>
              <w:t>）</w:t>
            </w:r>
          </w:p>
        </w:tc>
        <w:tc>
          <w:tcPr>
            <w:tcW w:w="8055" w:type="dxa"/>
            <w:noWrap w:val="0"/>
            <w:vAlign w:val="top"/>
          </w:tcPr>
          <w:p w14:paraId="23BFA924">
            <w:pPr>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桌面尺寸：长600mm*宽400m，采用18mm厚多层胶合板热压防火板打磨油漆，美观大方，无裂缝、变形，油漆面平整、光滑。                                                               课桌斗:单斗结构，采用优质冷轧钢板经模具冲压成型，斗箱内尺寸为：宽度490mm*深度330mm*高度170mm。冷轧钢板外露边缘界面做卷边处理，防止意外刮伤。冷轧板抽屉底板压折而成，底板有两道压轨。侧板采用：0.9mm优质冷轧钢板成型，底板和中隔板采用：0.7mm优质冷轧板压折而成，底板及隔板有两道压轨。边沿部位折叠加强，可自由调节高度。                                     </w:t>
            </w:r>
          </w:p>
          <w:p w14:paraId="5FEED462">
            <w:pPr>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课桌立柱：桌子地脚采用：25*50*1.2mm优质方管，桌子横档采用25*50*1.2mm和20*20*1.2mm优质方管，单立柱结构：采用25*50*1.2mm优质方管，采用二氧化碳保护焊接，保证无稀焊、漏焊。</w:t>
            </w:r>
          </w:p>
          <w:p w14:paraId="0C9833F5">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课桌斗侧板设1个采用全新环保PP工程塑料制成的挂钩，可拆卸。</w:t>
            </w:r>
          </w:p>
          <w:p w14:paraId="2227586B">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脚垫采用全新环保PP工程塑料注塑成形，抗压耐磨，采用自锁式结构，防滑防松。                                     </w:t>
            </w:r>
          </w:p>
          <w:p w14:paraId="46071405">
            <w:pPr>
              <w:widowControl/>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椅靠板：尺寸380*150mm，靠背尺寸：380*360mm，采用10mm厚多层胶合板热压防火板打磨油漆，美观大方，无裂缝、变形，油漆面平整、光滑。                       </w:t>
            </w:r>
          </w:p>
          <w:p w14:paraId="475D5F57">
            <w:pPr>
              <w:widowControl/>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rPr>
              <w:t>椅立柱：地脚采用25*50*1.2mm优质方管，横档采用25*50*1.2mm和20*20*1.2mm优质方管，单立柱结构：采用25*50*1.2mm优质方管，靠背管：20*20*1.2mm方管，采用二氧化碳保护焊接，保证无稀焊、漏焊。                                                                             课椅升降片宽175mm*高200mm*厚0.9mm材质采用冷轧板冲压而成，冷轧钢板外露边缘界面做卷边处理，防止意外刮伤。                                                         功能：课桌高度可根据需要一定范围自由调节。课桌可调节高度为：660mm、690mm、720mm、750mm、780mm五档，每档30mm。课凳高度可根据需要一定范围自由调节。课椅坐高（坐板到地面的高度）可调节高度为：380mm、400mm、420mm三档，每档20mm。</w:t>
            </w:r>
            <w:r>
              <w:rPr>
                <w:rFonts w:hint="eastAsia" w:ascii="仿宋" w:hAnsi="仿宋" w:eastAsia="仿宋" w:cs="仿宋"/>
                <w:sz w:val="21"/>
                <w:szCs w:val="21"/>
                <w:highlight w:val="none"/>
                <w:lang w:val="en-US" w:eastAsia="zh-CN"/>
              </w:rPr>
              <w:t>采用螺栓自由调节</w:t>
            </w:r>
          </w:p>
          <w:p w14:paraId="7C43E7C3">
            <w:pPr>
              <w:widowControl/>
              <w:jc w:val="left"/>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rPr>
              <w:t>表面处理：钢制部件表面进行磨光去刺、酸洗、磷化、防锈处理后，再进行静电喷塑，高温固化，表面光滑。喷塑颜色为驼灰色。</w:t>
            </w:r>
          </w:p>
        </w:tc>
        <w:tc>
          <w:tcPr>
            <w:tcW w:w="1938" w:type="dxa"/>
            <w:noWrap w:val="0"/>
            <w:vAlign w:val="top"/>
          </w:tcPr>
          <w:p w14:paraId="4B6E17AA">
            <w:pPr>
              <w:ind w:firstLine="210" w:firstLineChars="100"/>
              <w:jc w:val="both"/>
              <w:rPr>
                <w:rFonts w:hint="eastAsia" w:ascii="仿宋" w:hAnsi="仿宋" w:eastAsia="仿宋" w:cs="仿宋"/>
                <w:sz w:val="21"/>
                <w:szCs w:val="21"/>
                <w:highlight w:val="none"/>
                <w:vertAlign w:val="baseline"/>
                <w:lang w:val="en-US" w:eastAsia="zh-CN"/>
              </w:rPr>
            </w:pPr>
          </w:p>
          <w:p w14:paraId="6A632464">
            <w:pPr>
              <w:ind w:firstLine="210" w:firstLineChars="100"/>
              <w:jc w:val="both"/>
              <w:rPr>
                <w:rFonts w:hint="eastAsia" w:ascii="仿宋" w:hAnsi="仿宋" w:eastAsia="仿宋" w:cs="仿宋"/>
                <w:sz w:val="21"/>
                <w:szCs w:val="21"/>
                <w:highlight w:val="none"/>
                <w:vertAlign w:val="baseline"/>
                <w:lang w:val="en-US" w:eastAsia="zh-CN"/>
              </w:rPr>
            </w:pPr>
          </w:p>
          <w:p w14:paraId="4D6500B1">
            <w:pPr>
              <w:ind w:firstLine="210" w:firstLineChars="100"/>
              <w:jc w:val="both"/>
              <w:rPr>
                <w:rFonts w:hint="eastAsia" w:ascii="仿宋" w:hAnsi="仿宋" w:eastAsia="仿宋" w:cs="仿宋"/>
                <w:sz w:val="21"/>
                <w:szCs w:val="21"/>
                <w:highlight w:val="none"/>
                <w:vertAlign w:val="baseline"/>
                <w:lang w:val="en-US" w:eastAsia="zh-CN"/>
              </w:rPr>
            </w:pPr>
          </w:p>
          <w:p w14:paraId="6B0D3E0C">
            <w:pPr>
              <w:ind w:firstLine="210" w:firstLineChars="100"/>
              <w:jc w:val="both"/>
              <w:rPr>
                <w:rFonts w:hint="eastAsia" w:ascii="仿宋" w:hAnsi="仿宋" w:eastAsia="仿宋" w:cs="仿宋"/>
                <w:sz w:val="21"/>
                <w:szCs w:val="21"/>
                <w:highlight w:val="none"/>
                <w:vertAlign w:val="baseline"/>
                <w:lang w:val="en-US" w:eastAsia="zh-CN"/>
              </w:rPr>
            </w:pPr>
          </w:p>
          <w:p w14:paraId="23CD6471">
            <w:pPr>
              <w:ind w:firstLine="210" w:firstLineChars="100"/>
              <w:jc w:val="both"/>
              <w:rPr>
                <w:rFonts w:hint="eastAsia" w:ascii="仿宋" w:hAnsi="仿宋" w:eastAsia="仿宋" w:cs="仿宋"/>
                <w:sz w:val="21"/>
                <w:szCs w:val="21"/>
                <w:highlight w:val="none"/>
                <w:vertAlign w:val="baseline"/>
                <w:lang w:val="en-US" w:eastAsia="zh-CN"/>
              </w:rPr>
            </w:pPr>
          </w:p>
          <w:p w14:paraId="2F32C277">
            <w:pPr>
              <w:ind w:firstLine="210" w:firstLineChars="100"/>
              <w:jc w:val="both"/>
              <w:rPr>
                <w:rFonts w:hint="eastAsia" w:ascii="仿宋" w:hAnsi="仿宋" w:eastAsia="仿宋" w:cs="仿宋"/>
                <w:sz w:val="21"/>
                <w:szCs w:val="21"/>
                <w:highlight w:val="none"/>
                <w:vertAlign w:val="baseline"/>
                <w:lang w:val="en-US" w:eastAsia="zh-CN"/>
              </w:rPr>
            </w:pPr>
          </w:p>
          <w:p w14:paraId="5E839796">
            <w:pPr>
              <w:ind w:firstLine="210" w:firstLineChars="100"/>
              <w:jc w:val="both"/>
              <w:rPr>
                <w:rFonts w:hint="eastAsia" w:ascii="仿宋" w:hAnsi="仿宋" w:eastAsia="仿宋" w:cs="仿宋"/>
                <w:sz w:val="21"/>
                <w:szCs w:val="21"/>
                <w:highlight w:val="none"/>
                <w:vertAlign w:val="baseline"/>
                <w:lang w:val="en-US" w:eastAsia="zh-CN"/>
              </w:rPr>
            </w:pPr>
          </w:p>
          <w:p w14:paraId="76AE001B">
            <w:pPr>
              <w:ind w:firstLine="210" w:firstLineChars="100"/>
              <w:jc w:val="both"/>
              <w:rPr>
                <w:rFonts w:hint="eastAsia" w:ascii="仿宋" w:hAnsi="仿宋" w:eastAsia="仿宋" w:cs="仿宋"/>
                <w:sz w:val="21"/>
                <w:szCs w:val="21"/>
                <w:highlight w:val="none"/>
                <w:vertAlign w:val="baseline"/>
                <w:lang w:val="en-US" w:eastAsia="zh-CN"/>
              </w:rPr>
            </w:pPr>
          </w:p>
          <w:p w14:paraId="470D8DF8">
            <w:pPr>
              <w:ind w:firstLine="210" w:firstLineChars="100"/>
              <w:jc w:val="both"/>
              <w:rPr>
                <w:rFonts w:hint="eastAsia" w:ascii="仿宋" w:hAnsi="仿宋" w:eastAsia="仿宋" w:cs="仿宋"/>
                <w:sz w:val="21"/>
                <w:szCs w:val="21"/>
                <w:highlight w:val="none"/>
                <w:vertAlign w:val="baseline"/>
                <w:lang w:val="en-US" w:eastAsia="zh-CN"/>
              </w:rPr>
            </w:pPr>
          </w:p>
          <w:p w14:paraId="0EFFAC27">
            <w:pPr>
              <w:ind w:firstLine="210" w:firstLineChars="100"/>
              <w:jc w:val="both"/>
              <w:rPr>
                <w:rFonts w:hint="eastAsia" w:ascii="仿宋" w:hAnsi="仿宋" w:eastAsia="仿宋" w:cs="仿宋"/>
                <w:sz w:val="21"/>
                <w:szCs w:val="21"/>
                <w:highlight w:val="none"/>
                <w:vertAlign w:val="baseline"/>
                <w:lang w:val="en-US" w:eastAsia="zh-CN"/>
              </w:rPr>
            </w:pPr>
          </w:p>
          <w:p w14:paraId="1BF881C9">
            <w:pPr>
              <w:ind w:firstLine="210" w:firstLineChars="100"/>
              <w:jc w:val="both"/>
              <w:rPr>
                <w:rFonts w:hint="eastAsia" w:ascii="仿宋" w:hAnsi="仿宋" w:eastAsia="仿宋" w:cs="仿宋"/>
                <w:sz w:val="21"/>
                <w:szCs w:val="21"/>
                <w:highlight w:val="none"/>
                <w:vertAlign w:val="baseline"/>
                <w:lang w:val="en-US" w:eastAsia="zh-CN"/>
              </w:rPr>
            </w:pPr>
          </w:p>
          <w:p w14:paraId="0AC30AC5">
            <w:pPr>
              <w:ind w:firstLine="210" w:firstLineChars="100"/>
              <w:jc w:val="both"/>
              <w:rPr>
                <w:rFonts w:hint="eastAsia" w:ascii="仿宋" w:hAnsi="仿宋" w:eastAsia="仿宋" w:cs="仿宋"/>
                <w:sz w:val="21"/>
                <w:szCs w:val="21"/>
                <w:highlight w:val="none"/>
                <w:vertAlign w:val="baseline"/>
                <w:lang w:val="en-US" w:eastAsia="zh-CN"/>
              </w:rPr>
            </w:pPr>
          </w:p>
          <w:p w14:paraId="00265207">
            <w:pPr>
              <w:ind w:firstLine="210" w:firstLineChars="100"/>
              <w:jc w:val="both"/>
              <w:rPr>
                <w:rFonts w:hint="eastAsia" w:ascii="仿宋" w:hAnsi="仿宋" w:eastAsia="仿宋" w:cs="仿宋"/>
                <w:sz w:val="21"/>
                <w:szCs w:val="21"/>
                <w:highlight w:val="none"/>
                <w:vertAlign w:val="baseline"/>
                <w:lang w:val="en-US" w:eastAsia="zh-CN"/>
              </w:rPr>
            </w:pPr>
          </w:p>
          <w:p w14:paraId="40F21843">
            <w:pPr>
              <w:ind w:firstLine="210" w:firstLineChars="100"/>
              <w:jc w:val="both"/>
              <w:rPr>
                <w:rFonts w:hint="eastAsia" w:ascii="仿宋" w:hAnsi="仿宋" w:eastAsia="仿宋" w:cs="仿宋"/>
                <w:sz w:val="21"/>
                <w:szCs w:val="21"/>
                <w:highlight w:val="none"/>
                <w:vertAlign w:val="baseline"/>
                <w:lang w:val="en-US" w:eastAsia="zh-CN"/>
              </w:rPr>
            </w:pPr>
          </w:p>
          <w:p w14:paraId="785C9A5E">
            <w:pPr>
              <w:ind w:firstLine="210" w:firstLineChars="100"/>
              <w:jc w:val="both"/>
              <w:rPr>
                <w:rFonts w:hint="eastAsia" w:ascii="仿宋" w:hAnsi="仿宋" w:eastAsia="仿宋" w:cs="仿宋"/>
                <w:sz w:val="21"/>
                <w:szCs w:val="21"/>
                <w:highlight w:val="none"/>
                <w:vertAlign w:val="baseline"/>
                <w:lang w:val="en-US" w:eastAsia="zh-CN"/>
              </w:rPr>
            </w:pPr>
          </w:p>
          <w:p w14:paraId="7F76A92D">
            <w:pPr>
              <w:ind w:firstLine="210" w:firstLineChars="100"/>
              <w:jc w:val="both"/>
              <w:rPr>
                <w:rFonts w:hint="eastAsia" w:ascii="仿宋" w:hAnsi="仿宋" w:eastAsia="仿宋" w:cs="仿宋"/>
                <w:sz w:val="21"/>
                <w:szCs w:val="21"/>
                <w:highlight w:val="none"/>
                <w:vertAlign w:val="baseline"/>
                <w:lang w:val="en-US" w:eastAsia="zh-CN"/>
              </w:rPr>
            </w:pPr>
          </w:p>
          <w:p w14:paraId="697F17CC">
            <w:pPr>
              <w:jc w:val="center"/>
              <w:rPr>
                <w:rFonts w:hint="eastAsia" w:ascii="仿宋" w:hAnsi="仿宋" w:eastAsia="仿宋" w:cs="仿宋"/>
                <w:sz w:val="21"/>
                <w:szCs w:val="21"/>
                <w:highlight w:val="none"/>
                <w:vertAlign w:val="baseline"/>
                <w:lang w:val="en-US" w:eastAsia="zh-CN"/>
              </w:rPr>
            </w:pPr>
          </w:p>
        </w:tc>
        <w:tc>
          <w:tcPr>
            <w:tcW w:w="3063" w:type="dxa"/>
            <w:noWrap w:val="0"/>
            <w:vAlign w:val="top"/>
          </w:tcPr>
          <w:p w14:paraId="3EC42477">
            <w:pPr>
              <w:jc w:val="center"/>
              <w:rPr>
                <w:rFonts w:hint="eastAsia" w:ascii="仿宋" w:hAnsi="仿宋" w:eastAsia="仿宋" w:cs="仿宋"/>
                <w:sz w:val="21"/>
                <w:szCs w:val="21"/>
                <w:highlight w:val="none"/>
                <w:vertAlign w:val="baseline"/>
                <w:lang w:eastAsia="zh-CN"/>
              </w:rPr>
            </w:pPr>
          </w:p>
          <w:p w14:paraId="6647E31B">
            <w:pPr>
              <w:jc w:val="center"/>
              <w:rPr>
                <w:rFonts w:hint="eastAsia" w:ascii="仿宋" w:hAnsi="仿宋" w:eastAsia="仿宋" w:cs="仿宋"/>
                <w:sz w:val="21"/>
                <w:szCs w:val="21"/>
                <w:highlight w:val="none"/>
                <w:vertAlign w:val="baseline"/>
                <w:lang w:eastAsia="zh-CN"/>
              </w:rPr>
            </w:pPr>
          </w:p>
          <w:p w14:paraId="37AAC3A8">
            <w:pPr>
              <w:pStyle w:val="3"/>
              <w:tabs>
                <w:tab w:val="left" w:pos="567"/>
              </w:tabs>
              <w:rPr>
                <w:rFonts w:hint="eastAsia" w:ascii="仿宋" w:hAnsi="仿宋" w:eastAsia="仿宋" w:cs="仿宋"/>
                <w:sz w:val="21"/>
                <w:szCs w:val="21"/>
                <w:highlight w:val="none"/>
                <w:vertAlign w:val="baseline"/>
                <w:lang w:eastAsia="zh-CN"/>
              </w:rPr>
            </w:pPr>
          </w:p>
          <w:p w14:paraId="1C4EFD57">
            <w:pPr>
              <w:rPr>
                <w:rFonts w:hint="eastAsia" w:ascii="仿宋" w:hAnsi="仿宋" w:eastAsia="仿宋" w:cs="仿宋"/>
                <w:sz w:val="21"/>
                <w:szCs w:val="21"/>
                <w:highlight w:val="none"/>
                <w:vertAlign w:val="baseline"/>
                <w:lang w:eastAsia="zh-CN"/>
              </w:rPr>
            </w:pPr>
          </w:p>
          <w:p w14:paraId="1B2C7468">
            <w:pPr>
              <w:rPr>
                <w:rFonts w:hint="eastAsia" w:ascii="仿宋" w:hAnsi="仿宋" w:eastAsia="仿宋" w:cs="仿宋"/>
                <w:highlight w:val="none"/>
                <w:lang w:eastAsia="zh-CN"/>
              </w:rPr>
            </w:pPr>
          </w:p>
          <w:p w14:paraId="6A36920A">
            <w:pPr>
              <w:rPr>
                <w:rFonts w:hint="eastAsia" w:ascii="仿宋" w:hAnsi="仿宋" w:eastAsia="仿宋" w:cs="仿宋"/>
                <w:sz w:val="21"/>
                <w:szCs w:val="21"/>
                <w:highlight w:val="none"/>
                <w:vertAlign w:val="baseline"/>
                <w:lang w:eastAsia="zh-CN"/>
              </w:rPr>
            </w:pPr>
          </w:p>
          <w:p w14:paraId="24393B92">
            <w:pPr>
              <w:rPr>
                <w:rFonts w:hint="eastAsia" w:ascii="仿宋" w:hAnsi="仿宋" w:eastAsia="仿宋" w:cs="仿宋"/>
                <w:sz w:val="21"/>
                <w:szCs w:val="21"/>
                <w:highlight w:val="none"/>
                <w:vertAlign w:val="baseline"/>
                <w:lang w:eastAsia="zh-CN"/>
              </w:rPr>
            </w:pPr>
          </w:p>
          <w:p w14:paraId="7F25B0A7">
            <w:pPr>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lang w:eastAsia="zh-CN"/>
              </w:rPr>
              <w:drawing>
                <wp:inline distT="0" distB="0" distL="114300" distR="114300">
                  <wp:extent cx="1781175" cy="1640840"/>
                  <wp:effectExtent l="9525" t="9525" r="19050" b="26035"/>
                  <wp:docPr id="13" name="图片 2"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descr="图片7"/>
                          <pic:cNvPicPr>
                            <a:picLocks noChangeAspect="1"/>
                          </pic:cNvPicPr>
                        </pic:nvPicPr>
                        <pic:blipFill>
                          <a:blip r:embed="rId9"/>
                          <a:stretch>
                            <a:fillRect/>
                          </a:stretch>
                        </pic:blipFill>
                        <pic:spPr>
                          <a:xfrm>
                            <a:off x="0" y="0"/>
                            <a:ext cx="1781175" cy="1640840"/>
                          </a:xfrm>
                          <a:prstGeom prst="rect">
                            <a:avLst/>
                          </a:prstGeom>
                          <a:noFill/>
                          <a:ln>
                            <a:solidFill>
                              <a:schemeClr val="tx1"/>
                            </a:solidFill>
                          </a:ln>
                        </pic:spPr>
                      </pic:pic>
                    </a:graphicData>
                  </a:graphic>
                </wp:inline>
              </w:drawing>
            </w:r>
          </w:p>
          <w:p w14:paraId="1B86710C">
            <w:pPr>
              <w:pStyle w:val="3"/>
              <w:tabs>
                <w:tab w:val="left" w:pos="567"/>
              </w:tabs>
              <w:rPr>
                <w:rFonts w:hint="eastAsia" w:ascii="仿宋" w:hAnsi="仿宋" w:eastAsia="仿宋" w:cs="仿宋"/>
                <w:highlight w:val="none"/>
                <w:lang w:eastAsia="zh-CN"/>
              </w:rPr>
            </w:pPr>
          </w:p>
          <w:p w14:paraId="5E2823F2">
            <w:pPr>
              <w:jc w:val="both"/>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lang w:eastAsia="zh-CN"/>
              </w:rPr>
              <w:drawing>
                <wp:inline distT="0" distB="0" distL="114300" distR="114300">
                  <wp:extent cx="1804035" cy="1136015"/>
                  <wp:effectExtent l="9525" t="9525" r="15240" b="16510"/>
                  <wp:docPr id="8" name="图片 3"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图片8"/>
                          <pic:cNvPicPr>
                            <a:picLocks noChangeAspect="1"/>
                          </pic:cNvPicPr>
                        </pic:nvPicPr>
                        <pic:blipFill>
                          <a:blip r:embed="rId10"/>
                          <a:stretch>
                            <a:fillRect/>
                          </a:stretch>
                        </pic:blipFill>
                        <pic:spPr>
                          <a:xfrm>
                            <a:off x="0" y="0"/>
                            <a:ext cx="1804035" cy="1136015"/>
                          </a:xfrm>
                          <a:prstGeom prst="rect">
                            <a:avLst/>
                          </a:prstGeom>
                          <a:noFill/>
                          <a:ln>
                            <a:solidFill>
                              <a:schemeClr val="tx1"/>
                            </a:solidFill>
                          </a:ln>
                        </pic:spPr>
                      </pic:pic>
                    </a:graphicData>
                  </a:graphic>
                </wp:inline>
              </w:drawing>
            </w:r>
          </w:p>
        </w:tc>
      </w:tr>
      <w:tr w14:paraId="73BC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2" w:type="dxa"/>
            <w:noWrap w:val="0"/>
            <w:vAlign w:val="center"/>
          </w:tcPr>
          <w:p w14:paraId="4B566E22">
            <w:pPr>
              <w:jc w:val="center"/>
              <w:rPr>
                <w:rFonts w:hint="eastAsia" w:ascii="仿宋" w:hAnsi="仿宋" w:eastAsia="仿宋" w:cs="仿宋"/>
                <w:sz w:val="21"/>
                <w:szCs w:val="21"/>
                <w:highlight w:val="none"/>
                <w:vertAlign w:val="baseline"/>
                <w:lang w:val="en-US" w:eastAsia="zh-CN"/>
              </w:rPr>
            </w:pPr>
          </w:p>
          <w:p w14:paraId="5DB3C903">
            <w:pPr>
              <w:pStyle w:val="13"/>
              <w:rPr>
                <w:rFonts w:hint="eastAsia" w:ascii="仿宋" w:hAnsi="仿宋" w:eastAsia="仿宋" w:cs="仿宋"/>
                <w:sz w:val="21"/>
                <w:szCs w:val="21"/>
                <w:highlight w:val="none"/>
                <w:vertAlign w:val="baseline"/>
                <w:lang w:val="en-US" w:eastAsia="zh-CN"/>
              </w:rPr>
            </w:pPr>
          </w:p>
          <w:p w14:paraId="7D9910D6">
            <w:pPr>
              <w:pStyle w:val="13"/>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5</w:t>
            </w:r>
          </w:p>
          <w:p w14:paraId="1FBCCEF8">
            <w:pPr>
              <w:pStyle w:val="13"/>
              <w:rPr>
                <w:rFonts w:hint="eastAsia" w:ascii="仿宋" w:hAnsi="仿宋" w:eastAsia="仿宋" w:cs="仿宋"/>
                <w:sz w:val="21"/>
                <w:szCs w:val="21"/>
                <w:highlight w:val="none"/>
                <w:vertAlign w:val="baseline"/>
                <w:lang w:val="en-US" w:eastAsia="zh-CN"/>
              </w:rPr>
            </w:pPr>
          </w:p>
        </w:tc>
        <w:tc>
          <w:tcPr>
            <w:tcW w:w="1098" w:type="dxa"/>
            <w:noWrap w:val="0"/>
            <w:vAlign w:val="center"/>
          </w:tcPr>
          <w:p w14:paraId="23E6BCC8">
            <w:pPr>
              <w:keepNext w:val="0"/>
              <w:keepLines w:val="0"/>
              <w:widowControl/>
              <w:suppressLineNumbers w:val="0"/>
              <w:jc w:val="center"/>
              <w:textAlignment w:val="center"/>
              <w:rPr>
                <w:rFonts w:hint="eastAsia" w:ascii="仿宋" w:hAnsi="仿宋" w:eastAsia="仿宋" w:cs="仿宋"/>
                <w:sz w:val="21"/>
                <w:szCs w:val="21"/>
                <w:highlight w:val="none"/>
                <w:vertAlign w:val="baseline"/>
                <w:lang w:eastAsia="zh-CN"/>
              </w:rPr>
            </w:pPr>
            <w:r>
              <w:rPr>
                <w:rFonts w:hint="eastAsia" w:ascii="仿宋" w:hAnsi="仿宋" w:eastAsia="仿宋" w:cs="仿宋"/>
                <w:lang w:eastAsia="zh-CN"/>
              </w:rPr>
              <w:t>普通</w:t>
            </w:r>
            <w:r>
              <w:rPr>
                <w:rFonts w:hint="eastAsia" w:ascii="仿宋" w:hAnsi="仿宋" w:eastAsia="仿宋" w:cs="仿宋"/>
              </w:rPr>
              <w:t>单人升降课桌椅</w:t>
            </w:r>
            <w:r>
              <w:rPr>
                <w:rFonts w:hint="eastAsia" w:ascii="仿宋" w:hAnsi="仿宋" w:eastAsia="仿宋" w:cs="仿宋"/>
                <w:lang w:eastAsia="zh-CN"/>
              </w:rPr>
              <w:t>（</w:t>
            </w:r>
            <w:r>
              <w:rPr>
                <w:rFonts w:hint="eastAsia" w:ascii="仿宋" w:hAnsi="仿宋" w:eastAsia="仿宋" w:cs="仿宋"/>
                <w:lang w:val="en-US" w:eastAsia="zh-CN"/>
              </w:rPr>
              <w:t>C型</w:t>
            </w:r>
            <w:r>
              <w:rPr>
                <w:rFonts w:hint="eastAsia" w:ascii="仿宋" w:hAnsi="仿宋" w:eastAsia="仿宋" w:cs="仿宋"/>
                <w:lang w:eastAsia="zh-CN"/>
              </w:rPr>
              <w:t>）</w:t>
            </w:r>
          </w:p>
        </w:tc>
        <w:tc>
          <w:tcPr>
            <w:tcW w:w="8055" w:type="dxa"/>
            <w:noWrap w:val="0"/>
            <w:vAlign w:val="center"/>
          </w:tcPr>
          <w:p w14:paraId="1778235C">
            <w:pPr>
              <w:keepNext w:val="0"/>
              <w:keepLines w:val="0"/>
              <w:widowControl/>
              <w:numPr>
                <w:ilvl w:val="0"/>
                <w:numId w:val="0"/>
              </w:numPr>
              <w:suppressLineNumbers w:val="0"/>
              <w:ind w:left="0" w:leftChars="0" w:firstLine="0" w:firstLineChars="0"/>
              <w:jc w:val="left"/>
              <w:textAlignment w:val="center"/>
              <w:rPr>
                <w:rFonts w:hint="eastAsia" w:ascii="仿宋" w:hAnsi="仿宋" w:eastAsia="仿宋" w:cs="仿宋"/>
                <w:kern w:val="0"/>
                <w:sz w:val="21"/>
                <w:szCs w:val="21"/>
                <w:highlight w:val="none"/>
                <w:lang w:eastAsia="zh-CN"/>
              </w:rPr>
            </w:pPr>
            <w:r>
              <w:rPr>
                <w:rFonts w:hint="eastAsia" w:ascii="仿宋" w:hAnsi="仿宋" w:eastAsia="仿宋" w:cs="仿宋"/>
                <w:i w:val="0"/>
                <w:iCs w:val="0"/>
                <w:color w:val="000000"/>
                <w:kern w:val="0"/>
                <w:sz w:val="21"/>
                <w:szCs w:val="21"/>
                <w:u w:val="none"/>
                <w:lang w:val="en-US" w:eastAsia="zh-CN" w:bidi="ar"/>
              </w:rPr>
              <w:t>1.课桌规格：长600mm*宽450mm*高760mm，高度可调节，调节范围为640mm（±20mm）-760mm。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桌面板规格要求：桌面采用高密度中纤板（板材甲醛释放量≤0.124mg/m，厚度18mm，含表层板）（E1级及以上板材），桌面表层为白橡木色，桌面四周采用PP工程塑料一次性注塑进行封边，桌面外径总尺寸为长600mm（±2mm）×宽400mm（±2m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3.桌面板属性特点：能有效起到防积水、耐撞、抗压，使用寿命长等优势。</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4.课桌椅钢件：</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（1）桌架钢管采用外圆弧式C型椭圆管，下套钢管≥50*25*1.5mm（厚），上升钢管≥40*20*1.2mm（厚）；</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（2）椅架钢管采用外圆弧式C型椭圆管，下套钢管≥50*25*1.5mm（厚），上升钢管≥40*20*1.4mm（厚）；</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（3）椅架采用椭圆钢管≥30*15*1.5mm（厚）；</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（4）课桌抽斗采用1mm(±2mm)优质冷轧钢板一次性冲压成型，抽斗高度150mm(±10mm)；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（5）全部钢管采用液压一次抽芯成型，无凹陷、皱纹，富有流线感, 钢管焊接处采用二氧化碳保护焊接工艺，焊接表面波纹均匀，焊接处无夹渣、气孔、焊瘤，焊丝咬边和飞溅，无脱焊、虚焊和焊空的现象；</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（6）各钢件经除锈、酸洗、磷化等工序，作防锈处理，外层表面静电喷塑，颜色与桌面色板色彩搭配协调美观，表面光亮平整、无颗粒渣点、颜色均匀。</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5.课桌两侧边用φ4实心铁线冲压成型焊挂钩，挂钩钢件≥40*20*1.2mm（厚），挂钩外沿不超过课桌面外沿。</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6.座椅规格：长400mm*宽380mm*高400mm，长宽高±20mm，高度可调节，调节范围为≥40mm。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7.座椅面板、背板规格要求：采用具有国家环保资质认证的高密度聚乙烯塑料，中空吹塑一次成型，灰色调，表面防滑设计，造型符合人体工程学，坐靠舒适，桌椅配件使用增强塑料，耐寒耐磨耐冲压，抗老化，四周及底部无毛边，光滑安全达到环保要求，绝不含重金属及其他有毒有害物质。</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8.课桌椅配脚套，采用优质塑料一次性注塑成型，不易脱落，防滑耐磨。</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9.所有板架连接部位、五金配件质量等应符合国家规范要求。</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10.桌面表层板及座椅面板、背板颜色以中标后的合同约束为准。</w:t>
            </w:r>
          </w:p>
        </w:tc>
        <w:tc>
          <w:tcPr>
            <w:tcW w:w="1938" w:type="dxa"/>
            <w:noWrap w:val="0"/>
            <w:vAlign w:val="top"/>
          </w:tcPr>
          <w:p w14:paraId="2EF7598A">
            <w:pPr>
              <w:jc w:val="center"/>
              <w:rPr>
                <w:rFonts w:hint="eastAsia" w:ascii="仿宋" w:hAnsi="仿宋" w:eastAsia="仿宋" w:cs="仿宋"/>
                <w:sz w:val="21"/>
                <w:szCs w:val="21"/>
                <w:highlight w:val="none"/>
                <w:vertAlign w:val="baseline"/>
                <w:lang w:val="en-US" w:eastAsia="zh-CN"/>
              </w:rPr>
            </w:pPr>
          </w:p>
        </w:tc>
        <w:tc>
          <w:tcPr>
            <w:tcW w:w="3063" w:type="dxa"/>
            <w:noWrap w:val="0"/>
            <w:vAlign w:val="top"/>
          </w:tcPr>
          <w:p w14:paraId="34A7737B">
            <w:pPr>
              <w:spacing w:line="240" w:lineRule="auto"/>
              <w:jc w:val="center"/>
              <w:rPr>
                <w:rFonts w:hint="eastAsia" w:ascii="仿宋" w:hAnsi="仿宋" w:eastAsia="仿宋" w:cs="仿宋"/>
                <w:color w:val="000000"/>
                <w:szCs w:val="21"/>
                <w:highlight w:val="none"/>
                <w:lang w:eastAsia="zh-CN"/>
              </w:rPr>
            </w:pPr>
          </w:p>
          <w:p w14:paraId="637F6ACE">
            <w:pPr>
              <w:spacing w:line="240" w:lineRule="auto"/>
              <w:jc w:val="center"/>
              <w:rPr>
                <w:rFonts w:hint="eastAsia" w:ascii="仿宋" w:hAnsi="仿宋" w:eastAsia="仿宋" w:cs="仿宋"/>
                <w:color w:val="000000"/>
                <w:szCs w:val="21"/>
                <w:highlight w:val="none"/>
                <w:lang w:eastAsia="zh-CN"/>
              </w:rPr>
            </w:pPr>
          </w:p>
          <w:p w14:paraId="0D9389B4">
            <w:pPr>
              <w:spacing w:line="240" w:lineRule="auto"/>
              <w:jc w:val="center"/>
              <w:rPr>
                <w:rFonts w:hint="eastAsia" w:ascii="仿宋" w:hAnsi="仿宋" w:eastAsia="仿宋" w:cs="仿宋"/>
                <w:color w:val="000000"/>
                <w:szCs w:val="21"/>
                <w:highlight w:val="none"/>
                <w:lang w:eastAsia="zh-CN"/>
              </w:rPr>
            </w:pPr>
          </w:p>
          <w:p w14:paraId="3A370510">
            <w:pPr>
              <w:spacing w:line="240" w:lineRule="auto"/>
              <w:jc w:val="center"/>
              <w:rPr>
                <w:rFonts w:hint="eastAsia" w:ascii="仿宋" w:hAnsi="仿宋" w:eastAsia="仿宋" w:cs="仿宋"/>
                <w:color w:val="000000"/>
                <w:szCs w:val="21"/>
                <w:highlight w:val="none"/>
                <w:lang w:eastAsia="zh-CN"/>
              </w:rPr>
            </w:pPr>
          </w:p>
          <w:p w14:paraId="57412B5D">
            <w:pPr>
              <w:spacing w:line="240" w:lineRule="auto"/>
              <w:jc w:val="center"/>
              <w:rPr>
                <w:rFonts w:hint="eastAsia" w:ascii="仿宋" w:hAnsi="仿宋" w:eastAsia="仿宋" w:cs="仿宋"/>
                <w:color w:val="000000"/>
                <w:szCs w:val="21"/>
                <w:highlight w:val="none"/>
                <w:lang w:eastAsia="zh-CN"/>
              </w:rPr>
            </w:pPr>
          </w:p>
          <w:p w14:paraId="012BBC4A">
            <w:pPr>
              <w:spacing w:line="240" w:lineRule="auto"/>
              <w:jc w:val="center"/>
              <w:rPr>
                <w:rFonts w:hint="eastAsia" w:ascii="仿宋" w:hAnsi="仿宋" w:eastAsia="仿宋" w:cs="仿宋"/>
                <w:color w:val="000000"/>
                <w:szCs w:val="21"/>
                <w:highlight w:val="none"/>
                <w:lang w:eastAsia="zh-CN"/>
              </w:rPr>
            </w:pPr>
          </w:p>
          <w:p w14:paraId="7A70B166">
            <w:pPr>
              <w:spacing w:line="240" w:lineRule="auto"/>
              <w:jc w:val="center"/>
              <w:rPr>
                <w:rFonts w:hint="eastAsia" w:ascii="仿宋" w:hAnsi="仿宋" w:eastAsia="仿宋" w:cs="仿宋"/>
                <w:color w:val="000000"/>
                <w:szCs w:val="21"/>
                <w:highlight w:val="none"/>
                <w:lang w:eastAsia="zh-CN"/>
              </w:rPr>
            </w:pPr>
          </w:p>
          <w:p w14:paraId="5EDB21D3">
            <w:pPr>
              <w:spacing w:line="240" w:lineRule="auto"/>
              <w:jc w:val="center"/>
              <w:rPr>
                <w:rFonts w:hint="eastAsia" w:ascii="仿宋" w:hAnsi="仿宋" w:eastAsia="仿宋" w:cs="仿宋"/>
                <w:color w:val="000000"/>
                <w:szCs w:val="21"/>
                <w:highlight w:val="none"/>
                <w:lang w:eastAsia="zh-CN"/>
              </w:rPr>
            </w:pPr>
          </w:p>
          <w:p w14:paraId="0F1B3860">
            <w:pPr>
              <w:spacing w:line="240" w:lineRule="auto"/>
              <w:jc w:val="center"/>
              <w:rPr>
                <w:rFonts w:hint="eastAsia" w:ascii="仿宋" w:hAnsi="仿宋" w:eastAsia="仿宋" w:cs="仿宋"/>
                <w:sz w:val="21"/>
                <w:szCs w:val="21"/>
                <w:highlight w:val="none"/>
                <w:vertAlign w:val="baseline"/>
                <w:lang w:eastAsia="zh-CN"/>
              </w:rPr>
            </w:pPr>
            <w:r>
              <w:rPr>
                <w:rFonts w:hint="eastAsia" w:ascii="仿宋" w:hAnsi="仿宋" w:eastAsia="仿宋" w:cs="仿宋"/>
                <w:color w:val="000000"/>
                <w:szCs w:val="21"/>
                <w:highlight w:val="none"/>
                <w:lang w:eastAsia="zh-CN"/>
              </w:rPr>
              <w:drawing>
                <wp:inline distT="0" distB="0" distL="114300" distR="114300">
                  <wp:extent cx="1842135" cy="1663700"/>
                  <wp:effectExtent l="9525" t="9525" r="15240" b="22225"/>
                  <wp:docPr id="14" name="图片 4" descr="桌椅参考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桌椅参考图片"/>
                          <pic:cNvPicPr>
                            <a:picLocks noChangeAspect="1"/>
                          </pic:cNvPicPr>
                        </pic:nvPicPr>
                        <pic:blipFill>
                          <a:blip r:embed="rId11"/>
                          <a:stretch>
                            <a:fillRect/>
                          </a:stretch>
                        </pic:blipFill>
                        <pic:spPr>
                          <a:xfrm>
                            <a:off x="0" y="0"/>
                            <a:ext cx="1842135" cy="1663700"/>
                          </a:xfrm>
                          <a:prstGeom prst="rect">
                            <a:avLst/>
                          </a:prstGeom>
                          <a:noFill/>
                          <a:ln>
                            <a:solidFill>
                              <a:schemeClr val="tx1"/>
                            </a:solidFill>
                          </a:ln>
                        </pic:spPr>
                      </pic:pic>
                    </a:graphicData>
                  </a:graphic>
                </wp:inline>
              </w:drawing>
            </w:r>
          </w:p>
        </w:tc>
      </w:tr>
      <w:tr w14:paraId="2F2F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2" w:type="dxa"/>
            <w:noWrap w:val="0"/>
            <w:vAlign w:val="center"/>
          </w:tcPr>
          <w:p w14:paraId="55737466">
            <w:pPr>
              <w:pStyle w:val="13"/>
              <w:rPr>
                <w:rFonts w:hint="eastAsia" w:ascii="仿宋" w:hAnsi="仿宋" w:eastAsia="仿宋" w:cs="仿宋"/>
                <w:sz w:val="21"/>
                <w:szCs w:val="21"/>
                <w:highlight w:val="none"/>
                <w:vertAlign w:val="baseline"/>
                <w:lang w:val="en-US" w:eastAsia="zh-CN"/>
              </w:rPr>
            </w:pPr>
          </w:p>
          <w:p w14:paraId="0CECEEE8">
            <w:pPr>
              <w:pStyle w:val="13"/>
              <w:rPr>
                <w:rFonts w:hint="eastAsia" w:ascii="仿宋" w:hAnsi="仿宋" w:eastAsia="仿宋" w:cs="仿宋"/>
                <w:sz w:val="21"/>
                <w:szCs w:val="21"/>
                <w:highlight w:val="none"/>
                <w:vertAlign w:val="baseline"/>
                <w:lang w:val="en-US" w:eastAsia="zh-CN"/>
              </w:rPr>
            </w:pPr>
          </w:p>
          <w:p w14:paraId="28F39A01">
            <w:pPr>
              <w:pStyle w:val="13"/>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6</w:t>
            </w:r>
          </w:p>
          <w:p w14:paraId="275D19B6">
            <w:pPr>
              <w:pStyle w:val="13"/>
              <w:rPr>
                <w:rFonts w:hint="eastAsia" w:ascii="仿宋" w:hAnsi="仿宋" w:eastAsia="仿宋" w:cs="仿宋"/>
                <w:sz w:val="21"/>
                <w:szCs w:val="21"/>
                <w:highlight w:val="none"/>
                <w:vertAlign w:val="baseline"/>
                <w:lang w:val="en-US" w:eastAsia="zh-CN"/>
              </w:rPr>
            </w:pPr>
          </w:p>
          <w:p w14:paraId="6150AD9D">
            <w:pPr>
              <w:pStyle w:val="13"/>
              <w:rPr>
                <w:rFonts w:hint="eastAsia" w:ascii="仿宋" w:hAnsi="仿宋" w:eastAsia="仿宋" w:cs="仿宋"/>
                <w:sz w:val="21"/>
                <w:szCs w:val="21"/>
                <w:highlight w:val="none"/>
                <w:vertAlign w:val="baseline"/>
                <w:lang w:val="en-US" w:eastAsia="zh-CN"/>
              </w:rPr>
            </w:pPr>
          </w:p>
        </w:tc>
        <w:tc>
          <w:tcPr>
            <w:tcW w:w="1098" w:type="dxa"/>
            <w:noWrap w:val="0"/>
            <w:vAlign w:val="center"/>
          </w:tcPr>
          <w:p w14:paraId="5AF40881">
            <w:pPr>
              <w:keepNext w:val="0"/>
              <w:keepLines w:val="0"/>
              <w:widowControl/>
              <w:suppressLineNumbers w:val="0"/>
              <w:jc w:val="center"/>
              <w:textAlignment w:val="center"/>
              <w:rPr>
                <w:rFonts w:hint="eastAsia" w:ascii="仿宋" w:hAnsi="仿宋" w:eastAsia="仿宋" w:cs="仿宋"/>
                <w:lang w:eastAsia="zh-CN"/>
              </w:rPr>
            </w:pPr>
            <w:r>
              <w:rPr>
                <w:rFonts w:hint="eastAsia" w:ascii="仿宋" w:hAnsi="仿宋" w:eastAsia="仿宋" w:cs="仿宋"/>
                <w:sz w:val="21"/>
                <w:szCs w:val="21"/>
                <w:highlight w:val="none"/>
                <w:vertAlign w:val="baseline"/>
              </w:rPr>
              <w:t>学生</w:t>
            </w:r>
            <w:r>
              <w:rPr>
                <w:rFonts w:hint="eastAsia" w:ascii="仿宋" w:hAnsi="仿宋" w:eastAsia="仿宋" w:cs="仿宋"/>
                <w:sz w:val="21"/>
                <w:szCs w:val="21"/>
                <w:highlight w:val="none"/>
                <w:vertAlign w:val="baseline"/>
                <w:lang w:eastAsia="zh-CN"/>
              </w:rPr>
              <w:t>普通</w:t>
            </w:r>
            <w:r>
              <w:rPr>
                <w:rFonts w:hint="eastAsia" w:ascii="仿宋" w:hAnsi="仿宋" w:eastAsia="仿宋" w:cs="仿宋"/>
                <w:sz w:val="21"/>
                <w:szCs w:val="21"/>
                <w:highlight w:val="none"/>
                <w:vertAlign w:val="baseline"/>
              </w:rPr>
              <w:t>课桌椅</w:t>
            </w:r>
            <w:r>
              <w:rPr>
                <w:rFonts w:hint="eastAsia" w:ascii="仿宋" w:hAnsi="仿宋" w:eastAsia="仿宋" w:cs="仿宋"/>
                <w:sz w:val="21"/>
                <w:szCs w:val="21"/>
                <w:highlight w:val="none"/>
                <w:vertAlign w:val="baseline"/>
                <w:lang w:eastAsia="zh-CN"/>
              </w:rPr>
              <w:t>（</w:t>
            </w:r>
            <w:r>
              <w:rPr>
                <w:rFonts w:hint="eastAsia" w:ascii="仿宋" w:hAnsi="仿宋" w:eastAsia="仿宋" w:cs="仿宋"/>
                <w:sz w:val="21"/>
                <w:szCs w:val="21"/>
                <w:highlight w:val="none"/>
                <w:vertAlign w:val="baseline"/>
                <w:lang w:val="en-US" w:eastAsia="zh-CN"/>
              </w:rPr>
              <w:t>D型</w:t>
            </w:r>
            <w:r>
              <w:rPr>
                <w:rFonts w:hint="eastAsia" w:ascii="仿宋" w:hAnsi="仿宋" w:eastAsia="仿宋" w:cs="仿宋"/>
                <w:sz w:val="21"/>
                <w:szCs w:val="21"/>
                <w:highlight w:val="none"/>
                <w:vertAlign w:val="baseline"/>
                <w:lang w:eastAsia="zh-CN"/>
              </w:rPr>
              <w:t>）</w:t>
            </w:r>
          </w:p>
        </w:tc>
        <w:tc>
          <w:tcPr>
            <w:tcW w:w="8055" w:type="dxa"/>
            <w:noWrap w:val="0"/>
            <w:vAlign w:val="center"/>
          </w:tcPr>
          <w:p w14:paraId="3B0FF03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b/>
                <w:bCs/>
                <w:color w:val="auto"/>
                <w:sz w:val="21"/>
                <w:szCs w:val="21"/>
                <w:highlight w:val="none"/>
                <w:lang w:eastAsia="zh-CN"/>
              </w:rPr>
            </w:pPr>
            <w:r>
              <w:rPr>
                <w:rFonts w:hint="eastAsia" w:ascii="仿宋" w:hAnsi="仿宋" w:eastAsia="仿宋" w:cs="仿宋"/>
                <w:b w:val="0"/>
                <w:bCs w:val="0"/>
                <w:color w:val="auto"/>
                <w:sz w:val="21"/>
                <w:szCs w:val="21"/>
                <w:highlight w:val="none"/>
                <w:lang w:val="en-US" w:eastAsia="zh-CN"/>
              </w:rPr>
              <w:t>1.桌子</w:t>
            </w:r>
            <w:r>
              <w:rPr>
                <w:rFonts w:hint="eastAsia" w:ascii="仿宋" w:hAnsi="仿宋" w:eastAsia="仿宋" w:cs="仿宋"/>
                <w:b w:val="0"/>
                <w:bCs w:val="0"/>
                <w:color w:val="auto"/>
                <w:sz w:val="21"/>
                <w:szCs w:val="21"/>
                <w:highlight w:val="none"/>
                <w:lang w:eastAsia="zh-CN"/>
              </w:rPr>
              <w:t>：</w:t>
            </w:r>
          </w:p>
          <w:p w14:paraId="77FD838E">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kern w:val="2"/>
                <w:sz w:val="21"/>
                <w:szCs w:val="21"/>
                <w:lang w:val="en-US" w:eastAsia="zh-CN" w:bidi="ar-SA"/>
              </w:rPr>
              <w:t>(1)</w:t>
            </w:r>
            <w:r>
              <w:rPr>
                <w:rFonts w:hint="eastAsia" w:ascii="仿宋" w:hAnsi="仿宋" w:eastAsia="仿宋" w:cs="仿宋"/>
                <w:color w:val="auto"/>
                <w:sz w:val="21"/>
                <w:szCs w:val="21"/>
                <w:highlight w:val="none"/>
                <w:lang w:eastAsia="zh-CN"/>
              </w:rPr>
              <w:t>桌面尺寸：600mm×（400-420）mm×（730-850）mm。</w:t>
            </w:r>
          </w:p>
          <w:p w14:paraId="2AB23B2B">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kern w:val="2"/>
                <w:sz w:val="21"/>
                <w:szCs w:val="21"/>
                <w:lang w:val="en-US" w:eastAsia="zh-CN" w:bidi="ar-SA"/>
              </w:rPr>
              <w:t>(2)</w:t>
            </w:r>
            <w:r>
              <w:rPr>
                <w:rFonts w:hint="eastAsia" w:ascii="仿宋" w:hAnsi="仿宋" w:eastAsia="仿宋" w:cs="仿宋"/>
                <w:color w:val="auto"/>
                <w:sz w:val="21"/>
                <w:szCs w:val="21"/>
                <w:highlight w:val="none"/>
                <w:lang w:eastAsia="zh-CN"/>
              </w:rPr>
              <w:t>桌面：采用环保平行条纹米黄色保龄球道面板（抗划痕易清洁），单层厚度为</w:t>
            </w:r>
            <w:r>
              <w:rPr>
                <w:rFonts w:hint="eastAsia" w:ascii="仿宋" w:hAnsi="仿宋" w:eastAsia="仿宋" w:cs="仿宋"/>
                <w:color w:val="auto"/>
                <w:sz w:val="21"/>
                <w:szCs w:val="21"/>
                <w:highlight w:val="none"/>
                <w:lang w:val="en-US" w:eastAsia="zh-CN"/>
              </w:rPr>
              <w:t>不少于</w:t>
            </w:r>
            <w:r>
              <w:rPr>
                <w:rFonts w:hint="eastAsia" w:ascii="仿宋" w:hAnsi="仿宋" w:eastAsia="仿宋" w:cs="仿宋"/>
                <w:color w:val="auto"/>
                <w:sz w:val="21"/>
                <w:szCs w:val="21"/>
                <w:highlight w:val="none"/>
                <w:lang w:eastAsia="zh-CN"/>
              </w:rPr>
              <w:t>18mm。四周采用PP塑料一次注塑封边成型带笔槽，采用专用螺丝固定。</w:t>
            </w:r>
          </w:p>
          <w:p w14:paraId="1AE6563E">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kern w:val="2"/>
                <w:sz w:val="21"/>
                <w:szCs w:val="21"/>
                <w:lang w:val="en-US" w:eastAsia="zh-CN" w:bidi="ar-SA"/>
              </w:rPr>
              <w:t>(3)</w:t>
            </w:r>
            <w:r>
              <w:rPr>
                <w:rFonts w:hint="eastAsia" w:ascii="仿宋" w:hAnsi="仿宋" w:eastAsia="仿宋" w:cs="仿宋"/>
                <w:color w:val="auto"/>
                <w:sz w:val="21"/>
                <w:szCs w:val="21"/>
                <w:highlight w:val="none"/>
                <w:lang w:eastAsia="zh-CN"/>
              </w:rPr>
              <w:t>桌腿采用</w:t>
            </w:r>
            <w:r>
              <w:rPr>
                <w:rFonts w:hint="eastAsia" w:ascii="仿宋" w:hAnsi="仿宋" w:eastAsia="仿宋" w:cs="仿宋"/>
                <w:color w:val="auto"/>
                <w:sz w:val="21"/>
                <w:szCs w:val="21"/>
                <w:highlight w:val="none"/>
                <w:lang w:val="en-US" w:eastAsia="zh-CN"/>
              </w:rPr>
              <w:t>不小于</w:t>
            </w:r>
            <w:r>
              <w:rPr>
                <w:rFonts w:hint="eastAsia" w:ascii="仿宋" w:hAnsi="仿宋" w:eastAsia="仿宋" w:cs="仿宋"/>
                <w:color w:val="auto"/>
                <w:sz w:val="21"/>
                <w:szCs w:val="21"/>
                <w:highlight w:val="none"/>
                <w:lang w:eastAsia="zh-CN"/>
              </w:rPr>
              <w:t>50×25×1.2mm椭圆</w:t>
            </w:r>
            <w:r>
              <w:rPr>
                <w:rFonts w:hint="eastAsia" w:ascii="仿宋" w:hAnsi="仿宋" w:eastAsia="仿宋" w:cs="仿宋"/>
                <w:color w:val="auto"/>
                <w:sz w:val="21"/>
                <w:szCs w:val="21"/>
                <w:highlight w:val="none"/>
                <w:lang w:val="en-US" w:eastAsia="zh-CN"/>
              </w:rPr>
              <w:t>管</w:t>
            </w:r>
            <w:r>
              <w:rPr>
                <w:rFonts w:hint="eastAsia" w:ascii="仿宋" w:hAnsi="仿宋" w:eastAsia="仿宋" w:cs="仿宋"/>
                <w:color w:val="auto"/>
                <w:sz w:val="21"/>
                <w:szCs w:val="21"/>
                <w:highlight w:val="none"/>
                <w:lang w:eastAsia="zh-CN"/>
              </w:rPr>
              <w:t>，后经去油→酸洗→磷化→二氧化碳气保焊焊接而成，并采用满焊工艺，焊接稳固，外表无焊瘤、表面无气孔、无飞溅、无流淌，再经静电喷塑、高温烘烤处理，附着力强，抗氧化，不易脱落，光滑美观。</w:t>
            </w:r>
          </w:p>
          <w:p w14:paraId="14CECD01">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kern w:val="2"/>
                <w:sz w:val="21"/>
                <w:szCs w:val="21"/>
                <w:lang w:val="en-US" w:eastAsia="zh-CN" w:bidi="ar-SA"/>
              </w:rPr>
              <w:t>(4)</w:t>
            </w:r>
            <w:r>
              <w:rPr>
                <w:rFonts w:hint="eastAsia" w:ascii="仿宋" w:hAnsi="仿宋" w:eastAsia="仿宋" w:cs="仿宋"/>
                <w:color w:val="auto"/>
                <w:sz w:val="21"/>
                <w:szCs w:val="21"/>
                <w:highlight w:val="none"/>
                <w:lang w:eastAsia="zh-CN"/>
              </w:rPr>
              <w:t>桌斗：桌斗分为上下双层斗，层板采用不小于1.2mm（去漆层净厚度）的冷轧板，一次冲压成型，不允许焊接及拼接而成。桌斗与升降片间采用铆钉链接而成</w:t>
            </w:r>
            <w:r>
              <w:rPr>
                <w:rFonts w:hint="eastAsia" w:ascii="仿宋" w:hAnsi="仿宋" w:eastAsia="仿宋" w:cs="仿宋"/>
                <w:color w:val="auto"/>
                <w:sz w:val="21"/>
                <w:szCs w:val="21"/>
                <w:highlight w:val="none"/>
                <w:lang w:val="en-US" w:eastAsia="zh-CN"/>
              </w:rPr>
              <w:t>或</w:t>
            </w:r>
            <w:r>
              <w:rPr>
                <w:rFonts w:hint="eastAsia" w:ascii="仿宋" w:hAnsi="仿宋" w:eastAsia="仿宋" w:cs="仿宋"/>
                <w:color w:val="auto"/>
                <w:sz w:val="21"/>
                <w:szCs w:val="21"/>
                <w:highlight w:val="none"/>
                <w:lang w:eastAsia="zh-CN"/>
              </w:rPr>
              <w:t>采用满焊工艺。</w:t>
            </w:r>
          </w:p>
          <w:p w14:paraId="215D6185">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kern w:val="2"/>
                <w:sz w:val="21"/>
                <w:szCs w:val="21"/>
                <w:lang w:val="en-US" w:eastAsia="zh-CN" w:bidi="ar-SA"/>
              </w:rPr>
              <w:t>(5)</w:t>
            </w:r>
            <w:r>
              <w:rPr>
                <w:rFonts w:hint="eastAsia" w:ascii="仿宋" w:hAnsi="仿宋" w:eastAsia="仿宋" w:cs="仿宋"/>
                <w:color w:val="auto"/>
                <w:sz w:val="21"/>
                <w:szCs w:val="21"/>
                <w:highlight w:val="none"/>
                <w:lang w:eastAsia="zh-CN"/>
              </w:rPr>
              <w:t>课桌升降片：采用不小于1.2mm（去漆层净厚度）的冷轧板，必须一次冲压成型。不允许用连接、拼接、焊接成型。总高不小于470 mm，上宽不小于350 mm，下宽不小于250 mm，上高不小于17</w:t>
            </w:r>
            <w:r>
              <w:rPr>
                <w:rFonts w:hint="eastAsia" w:ascii="仿宋" w:hAnsi="仿宋" w:eastAsia="仿宋" w:cs="仿宋"/>
                <w:color w:val="auto"/>
                <w:sz w:val="21"/>
                <w:szCs w:val="21"/>
                <w:highlight w:val="none"/>
                <w:lang w:val="en-US" w:eastAsia="zh-CN"/>
              </w:rPr>
              <w:t>0</w:t>
            </w:r>
            <w:r>
              <w:rPr>
                <w:rFonts w:hint="eastAsia" w:ascii="仿宋" w:hAnsi="仿宋" w:eastAsia="仿宋" w:cs="仿宋"/>
                <w:color w:val="auto"/>
                <w:sz w:val="21"/>
                <w:szCs w:val="21"/>
                <w:highlight w:val="none"/>
                <w:lang w:eastAsia="zh-CN"/>
              </w:rPr>
              <w:t>mm，下高不小于29</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lang w:eastAsia="zh-CN"/>
              </w:rPr>
              <w:t xml:space="preserve"> mm。升降片每边必须具有二列调节孔，上下调节后的桌面高度范围符合《学校课桌椅功能尺寸及技术要求》GB/T3976-2014中的0-7号标准。颜色灰白色。</w:t>
            </w:r>
          </w:p>
          <w:p w14:paraId="1F3C5D90">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kern w:val="2"/>
                <w:sz w:val="21"/>
                <w:szCs w:val="21"/>
                <w:lang w:val="en-US" w:eastAsia="zh-CN" w:bidi="ar-SA"/>
              </w:rPr>
              <w:t>(6)</w:t>
            </w:r>
            <w:r>
              <w:rPr>
                <w:rFonts w:hint="eastAsia" w:ascii="仿宋" w:hAnsi="仿宋" w:eastAsia="仿宋" w:cs="仿宋"/>
                <w:color w:val="auto"/>
                <w:sz w:val="21"/>
                <w:szCs w:val="21"/>
                <w:highlight w:val="none"/>
                <w:lang w:eastAsia="zh-CN"/>
              </w:rPr>
              <w:t>桌子脚垫：外套式，采用环保无毒TPU+橡胶材质,脚套底子厚</w:t>
            </w:r>
            <w:r>
              <w:rPr>
                <w:rFonts w:hint="eastAsia" w:ascii="仿宋" w:hAnsi="仿宋" w:eastAsia="仿宋" w:cs="仿宋"/>
                <w:color w:val="auto"/>
                <w:sz w:val="21"/>
                <w:szCs w:val="21"/>
                <w:highlight w:val="none"/>
                <w:lang w:val="en-US" w:eastAsia="zh-CN"/>
              </w:rPr>
              <w:t>不少于</w:t>
            </w:r>
            <w:r>
              <w:rPr>
                <w:rFonts w:hint="eastAsia" w:ascii="仿宋" w:hAnsi="仿宋" w:eastAsia="仿宋" w:cs="仿宋"/>
                <w:color w:val="auto"/>
                <w:sz w:val="21"/>
                <w:szCs w:val="21"/>
                <w:highlight w:val="none"/>
                <w:lang w:eastAsia="zh-CN"/>
              </w:rPr>
              <w:t>5mm，二次成型工艺，静音，耐磨，并且带防滑功能。</w:t>
            </w:r>
          </w:p>
          <w:p w14:paraId="2B57D69A">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kern w:val="2"/>
                <w:sz w:val="21"/>
                <w:szCs w:val="21"/>
                <w:lang w:val="en-US" w:eastAsia="zh-CN" w:bidi="ar-SA"/>
              </w:rPr>
              <w:t>(7)</w:t>
            </w:r>
            <w:r>
              <w:rPr>
                <w:rFonts w:hint="eastAsia" w:ascii="仿宋" w:hAnsi="仿宋" w:eastAsia="仿宋" w:cs="仿宋"/>
                <w:color w:val="auto"/>
                <w:sz w:val="21"/>
                <w:szCs w:val="21"/>
                <w:highlight w:val="none"/>
                <w:lang w:eastAsia="zh-CN"/>
              </w:rPr>
              <w:t>桌子两侧设计有塑料挂钩。材质为ABS挂钩，采用高密度ABS一次注塑成型（可左右调换安装），挂钩的外侧不得超过桌面外侧的边沿。</w:t>
            </w:r>
          </w:p>
          <w:p w14:paraId="42AFAFE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cs="仿宋"/>
                <w:b/>
                <w:bCs/>
                <w:color w:val="auto"/>
                <w:sz w:val="21"/>
                <w:szCs w:val="21"/>
                <w:highlight w:val="none"/>
                <w:lang w:eastAsia="zh-CN"/>
              </w:rPr>
            </w:pPr>
            <w:r>
              <w:rPr>
                <w:rFonts w:hint="eastAsia" w:ascii="仿宋" w:hAnsi="仿宋" w:eastAsia="仿宋" w:cs="仿宋"/>
                <w:b w:val="0"/>
                <w:bCs w:val="0"/>
                <w:color w:val="auto"/>
                <w:sz w:val="21"/>
                <w:szCs w:val="21"/>
                <w:highlight w:val="none"/>
                <w:lang w:val="en-US" w:eastAsia="zh-CN"/>
              </w:rPr>
              <w:t>2.</w:t>
            </w:r>
            <w:r>
              <w:rPr>
                <w:rFonts w:hint="eastAsia" w:ascii="仿宋" w:hAnsi="仿宋" w:eastAsia="仿宋" w:cs="仿宋"/>
                <w:b w:val="0"/>
                <w:bCs w:val="0"/>
                <w:color w:val="auto"/>
                <w:sz w:val="21"/>
                <w:szCs w:val="21"/>
                <w:highlight w:val="none"/>
                <w:lang w:eastAsia="zh-CN"/>
              </w:rPr>
              <w:t>方凳：</w:t>
            </w:r>
          </w:p>
          <w:p w14:paraId="2BA5315E">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kern w:val="2"/>
                <w:sz w:val="21"/>
                <w:szCs w:val="21"/>
                <w:lang w:val="en-US" w:eastAsia="zh-CN" w:bidi="ar-SA"/>
              </w:rPr>
              <w:t>(1)</w:t>
            </w:r>
            <w:r>
              <w:rPr>
                <w:rFonts w:hint="eastAsia" w:ascii="仿宋" w:hAnsi="仿宋" w:eastAsia="仿宋" w:cs="仿宋"/>
                <w:color w:val="auto"/>
                <w:sz w:val="21"/>
                <w:szCs w:val="21"/>
                <w:highlight w:val="none"/>
              </w:rPr>
              <w:t>整体规格360×260×</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420-</w:t>
            </w:r>
            <w:r>
              <w:rPr>
                <w:rFonts w:hint="eastAsia" w:ascii="仿宋" w:hAnsi="仿宋" w:eastAsia="仿宋" w:cs="仿宋"/>
                <w:color w:val="auto"/>
                <w:sz w:val="21"/>
                <w:szCs w:val="21"/>
                <w:highlight w:val="none"/>
              </w:rPr>
              <w:t>440</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mm；</w:t>
            </w:r>
          </w:p>
          <w:p w14:paraId="279E1D04">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kern w:val="2"/>
                <w:sz w:val="21"/>
                <w:szCs w:val="21"/>
                <w:lang w:val="en-US" w:eastAsia="zh-CN" w:bidi="ar-SA"/>
              </w:rPr>
              <w:t>(2)</w:t>
            </w:r>
            <w:r>
              <w:rPr>
                <w:rFonts w:hint="eastAsia" w:ascii="仿宋" w:hAnsi="仿宋" w:eastAsia="仿宋" w:cs="仿宋"/>
                <w:color w:val="auto"/>
                <w:sz w:val="21"/>
                <w:szCs w:val="21"/>
                <w:highlight w:val="none"/>
              </w:rPr>
              <w:t>凳腿采用2</w:t>
            </w:r>
            <w:r>
              <w:rPr>
                <w:rFonts w:hint="eastAsia" w:ascii="仿宋" w:hAnsi="仿宋" w:eastAsia="仿宋" w:cs="仿宋"/>
                <w:color w:val="auto"/>
                <w:sz w:val="21"/>
                <w:szCs w:val="21"/>
                <w:highlight w:val="none"/>
                <w:lang w:eastAsia="zh-CN"/>
              </w:rPr>
              <w:t>0</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eastAsia="zh-CN"/>
              </w:rPr>
              <w:t>（40</w:t>
            </w:r>
            <w:r>
              <w:rPr>
                <w:rFonts w:hint="eastAsia" w:ascii="仿宋" w:hAnsi="仿宋" w:eastAsia="仿宋" w:cs="仿宋"/>
                <w:color w:val="auto"/>
                <w:sz w:val="21"/>
                <w:szCs w:val="21"/>
                <w:highlight w:val="none"/>
                <w:lang w:val="en-US" w:eastAsia="zh-CN"/>
              </w:rPr>
              <w:t>-50</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×1.2mm的方管；</w:t>
            </w:r>
          </w:p>
          <w:p w14:paraId="69B47BD1">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kern w:val="2"/>
                <w:sz w:val="21"/>
                <w:szCs w:val="21"/>
                <w:lang w:val="en-US" w:eastAsia="zh-CN" w:bidi="ar-SA"/>
              </w:rPr>
              <w:t>(3)</w:t>
            </w:r>
            <w:r>
              <w:rPr>
                <w:rFonts w:hint="eastAsia" w:ascii="仿宋" w:hAnsi="仿宋" w:eastAsia="仿宋" w:cs="仿宋"/>
                <w:color w:val="auto"/>
                <w:sz w:val="21"/>
                <w:szCs w:val="21"/>
                <w:highlight w:val="none"/>
              </w:rPr>
              <w:t>拉管采用20×20×1.2mm的方管；</w:t>
            </w:r>
          </w:p>
          <w:p w14:paraId="239DF5B1">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kern w:val="2"/>
                <w:sz w:val="21"/>
                <w:szCs w:val="21"/>
                <w:lang w:val="en-US" w:eastAsia="zh-CN" w:bidi="ar-SA"/>
              </w:rPr>
              <w:t>(4)</w:t>
            </w:r>
            <w:r>
              <w:rPr>
                <w:rFonts w:hint="eastAsia" w:ascii="仿宋" w:hAnsi="仿宋" w:eastAsia="仿宋" w:cs="仿宋"/>
                <w:color w:val="auto"/>
                <w:sz w:val="21"/>
                <w:szCs w:val="21"/>
                <w:highlight w:val="none"/>
                <w:lang w:eastAsia="zh-CN"/>
              </w:rPr>
              <w:t>凳面：（320</w:t>
            </w:r>
            <w:r>
              <w:rPr>
                <w:rFonts w:hint="eastAsia" w:ascii="仿宋" w:hAnsi="仿宋" w:eastAsia="仿宋" w:cs="仿宋"/>
                <w:color w:val="auto"/>
                <w:sz w:val="21"/>
                <w:szCs w:val="21"/>
                <w:highlight w:val="none"/>
                <w:lang w:val="en-US" w:eastAsia="zh-CN"/>
              </w:rPr>
              <w:t>-340</w:t>
            </w:r>
            <w:r>
              <w:rPr>
                <w:rFonts w:hint="eastAsia" w:ascii="仿宋" w:hAnsi="仿宋" w:eastAsia="仿宋" w:cs="仿宋"/>
                <w:color w:val="auto"/>
                <w:sz w:val="21"/>
                <w:szCs w:val="21"/>
                <w:highlight w:val="none"/>
                <w:lang w:eastAsia="zh-CN"/>
              </w:rPr>
              <w:t>）×（220</w:t>
            </w:r>
            <w:r>
              <w:rPr>
                <w:rFonts w:hint="eastAsia" w:ascii="仿宋" w:hAnsi="仿宋" w:eastAsia="仿宋" w:cs="仿宋"/>
                <w:color w:val="auto"/>
                <w:sz w:val="21"/>
                <w:szCs w:val="21"/>
                <w:highlight w:val="none"/>
                <w:lang w:val="en-US" w:eastAsia="zh-CN"/>
              </w:rPr>
              <w:t>-240</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18-</w:t>
            </w:r>
            <w:r>
              <w:rPr>
                <w:rFonts w:hint="eastAsia" w:ascii="仿宋" w:hAnsi="仿宋" w:eastAsia="仿宋" w:cs="仿宋"/>
                <w:color w:val="auto"/>
                <w:sz w:val="21"/>
                <w:szCs w:val="21"/>
                <w:highlight w:val="none"/>
                <w:lang w:eastAsia="zh-CN"/>
              </w:rPr>
              <w:t>20）mm，采用环保平行条纹米黄色保龄球道面板（抗划痕易清洁），单层厚度为</w:t>
            </w:r>
            <w:r>
              <w:rPr>
                <w:rFonts w:hint="eastAsia" w:ascii="仿宋" w:hAnsi="仿宋" w:eastAsia="仿宋" w:cs="仿宋"/>
                <w:color w:val="auto"/>
                <w:sz w:val="21"/>
                <w:szCs w:val="21"/>
                <w:highlight w:val="none"/>
                <w:lang w:val="en-US" w:eastAsia="zh-CN"/>
              </w:rPr>
              <w:t>不小于</w:t>
            </w:r>
            <w:r>
              <w:rPr>
                <w:rFonts w:hint="eastAsia" w:ascii="仿宋" w:hAnsi="仿宋" w:eastAsia="仿宋" w:cs="仿宋"/>
                <w:color w:val="auto"/>
                <w:sz w:val="21"/>
                <w:szCs w:val="21"/>
                <w:highlight w:val="none"/>
                <w:lang w:eastAsia="zh-CN"/>
              </w:rPr>
              <w:t>18mm，整体嵌入式安装；</w:t>
            </w:r>
          </w:p>
          <w:p w14:paraId="609EDE63">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kern w:val="2"/>
                <w:sz w:val="21"/>
                <w:szCs w:val="21"/>
                <w:lang w:val="en-US" w:eastAsia="zh-CN" w:bidi="ar-SA"/>
              </w:rPr>
              <w:t>(5)</w:t>
            </w:r>
            <w:r>
              <w:rPr>
                <w:rFonts w:hint="eastAsia" w:ascii="仿宋" w:hAnsi="仿宋" w:eastAsia="仿宋" w:cs="仿宋"/>
                <w:color w:val="auto"/>
                <w:sz w:val="21"/>
                <w:szCs w:val="21"/>
                <w:highlight w:val="none"/>
                <w:lang w:eastAsia="zh-CN"/>
              </w:rPr>
              <w:t>边框：四周采用</w:t>
            </w:r>
            <w:r>
              <w:rPr>
                <w:rFonts w:hint="eastAsia" w:ascii="仿宋" w:hAnsi="仿宋" w:eastAsia="仿宋" w:cs="仿宋"/>
                <w:color w:val="auto"/>
                <w:sz w:val="21"/>
                <w:szCs w:val="21"/>
                <w:highlight w:val="none"/>
                <w:lang w:val="en-US" w:eastAsia="zh-CN"/>
              </w:rPr>
              <w:t>不小于</w:t>
            </w:r>
            <w:r>
              <w:rPr>
                <w:rFonts w:hint="eastAsia" w:ascii="仿宋" w:hAnsi="仿宋" w:eastAsia="仿宋" w:cs="仿宋"/>
                <w:color w:val="auto"/>
                <w:sz w:val="21"/>
                <w:szCs w:val="21"/>
                <w:highlight w:val="none"/>
                <w:lang w:eastAsia="zh-CN"/>
              </w:rPr>
              <w:t>20*20*1.0mm方管三面无节接头包边方凳框；</w:t>
            </w:r>
          </w:p>
          <w:p w14:paraId="70ABB356">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kern w:val="2"/>
                <w:sz w:val="21"/>
                <w:szCs w:val="21"/>
                <w:lang w:val="en-US" w:eastAsia="zh-CN" w:bidi="ar-SA"/>
              </w:rPr>
              <w:t>(6)</w:t>
            </w:r>
            <w:r>
              <w:rPr>
                <w:rFonts w:hint="eastAsia" w:ascii="仿宋" w:hAnsi="仿宋" w:eastAsia="仿宋" w:cs="仿宋"/>
                <w:color w:val="auto"/>
                <w:sz w:val="21"/>
                <w:szCs w:val="21"/>
                <w:highlight w:val="none"/>
                <w:lang w:eastAsia="zh-CN"/>
              </w:rPr>
              <w:t>凳面下焊制网斗（如图）；</w:t>
            </w:r>
          </w:p>
          <w:p w14:paraId="5B9C5F16">
            <w:pPr>
              <w:pStyle w:val="6"/>
              <w:keepNext w:val="0"/>
              <w:keepLines w:val="0"/>
              <w:pageBreakBefore w:val="0"/>
              <w:widowControl w:val="0"/>
              <w:numPr>
                <w:ilvl w:val="0"/>
                <w:numId w:val="0"/>
              </w:numPr>
              <w:kinsoku/>
              <w:wordWrap/>
              <w:overflowPunct/>
              <w:topLinePunct w:val="0"/>
              <w:autoSpaceDE/>
              <w:autoSpaceDN/>
              <w:bidi w:val="0"/>
              <w:adjustRightInd/>
              <w:snapToGrid/>
              <w:spacing w:after="0" w:line="300" w:lineRule="exact"/>
              <w:jc w:val="left"/>
              <w:textAlignment w:val="auto"/>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lang w:val="en-US" w:eastAsia="zh-CN" w:bidi="ar"/>
              </w:rPr>
              <w:t>(7)</w:t>
            </w:r>
            <w:r>
              <w:rPr>
                <w:rFonts w:hint="eastAsia" w:ascii="仿宋" w:hAnsi="仿宋" w:eastAsia="仿宋" w:cs="仿宋"/>
                <w:color w:val="auto"/>
                <w:sz w:val="21"/>
                <w:szCs w:val="21"/>
                <w:highlight w:val="none"/>
                <w:lang w:eastAsia="zh-CN"/>
              </w:rPr>
              <w:t>脚套采用橡胶塑料,采用环保无毒TPU+橡胶材质,脚套底子厚</w:t>
            </w:r>
            <w:r>
              <w:rPr>
                <w:rFonts w:hint="eastAsia" w:ascii="仿宋" w:hAnsi="仿宋" w:eastAsia="仿宋" w:cs="仿宋"/>
                <w:color w:val="auto"/>
                <w:sz w:val="21"/>
                <w:szCs w:val="21"/>
                <w:highlight w:val="none"/>
                <w:lang w:val="en-US" w:eastAsia="zh-CN"/>
              </w:rPr>
              <w:t>不少于</w:t>
            </w:r>
            <w:r>
              <w:rPr>
                <w:rFonts w:hint="eastAsia" w:ascii="仿宋" w:hAnsi="仿宋" w:eastAsia="仿宋" w:cs="仿宋"/>
                <w:color w:val="auto"/>
                <w:sz w:val="21"/>
                <w:szCs w:val="21"/>
                <w:highlight w:val="none"/>
                <w:lang w:eastAsia="zh-CN"/>
              </w:rPr>
              <w:t>5mm，二次成型工艺，静音，耐磨，并且带防滑功能。</w:t>
            </w:r>
          </w:p>
        </w:tc>
        <w:tc>
          <w:tcPr>
            <w:tcW w:w="1938" w:type="dxa"/>
            <w:noWrap w:val="0"/>
            <w:vAlign w:val="top"/>
          </w:tcPr>
          <w:p w14:paraId="68450A2D">
            <w:pPr>
              <w:jc w:val="center"/>
              <w:rPr>
                <w:rFonts w:hint="eastAsia" w:ascii="仿宋" w:hAnsi="仿宋" w:eastAsia="仿宋" w:cs="仿宋"/>
                <w:sz w:val="21"/>
                <w:szCs w:val="21"/>
                <w:highlight w:val="none"/>
                <w:vertAlign w:val="baseline"/>
                <w:lang w:val="en-US" w:eastAsia="zh-CN"/>
              </w:rPr>
            </w:pPr>
          </w:p>
        </w:tc>
        <w:tc>
          <w:tcPr>
            <w:tcW w:w="3063" w:type="dxa"/>
            <w:noWrap w:val="0"/>
            <w:vAlign w:val="top"/>
          </w:tcPr>
          <w:p w14:paraId="59C6493F">
            <w:pPr>
              <w:spacing w:line="240" w:lineRule="auto"/>
              <w:jc w:val="center"/>
              <w:rPr>
                <w:rFonts w:hint="eastAsia" w:ascii="仿宋" w:hAnsi="仿宋" w:eastAsia="仿宋" w:cs="仿宋"/>
                <w:color w:val="auto"/>
                <w:sz w:val="28"/>
                <w:szCs w:val="28"/>
                <w:highlight w:val="none"/>
                <w:lang w:eastAsia="zh-CN"/>
              </w:rPr>
            </w:pPr>
          </w:p>
          <w:p w14:paraId="10DD8DBE">
            <w:pPr>
              <w:spacing w:line="240" w:lineRule="auto"/>
              <w:jc w:val="center"/>
              <w:rPr>
                <w:rFonts w:hint="eastAsia" w:ascii="仿宋" w:hAnsi="仿宋" w:eastAsia="仿宋" w:cs="仿宋"/>
                <w:color w:val="auto"/>
                <w:sz w:val="28"/>
                <w:szCs w:val="28"/>
                <w:highlight w:val="none"/>
                <w:lang w:eastAsia="zh-CN"/>
              </w:rPr>
            </w:pPr>
          </w:p>
          <w:p w14:paraId="79AC892F">
            <w:pPr>
              <w:spacing w:line="240" w:lineRule="auto"/>
              <w:jc w:val="center"/>
              <w:rPr>
                <w:rFonts w:hint="eastAsia" w:ascii="仿宋" w:hAnsi="仿宋" w:eastAsia="仿宋" w:cs="仿宋"/>
                <w:color w:val="000000"/>
                <w:szCs w:val="21"/>
                <w:highlight w:val="none"/>
                <w:lang w:eastAsia="zh-CN"/>
              </w:rPr>
            </w:pPr>
            <w:r>
              <w:rPr>
                <w:rFonts w:hint="eastAsia" w:ascii="仿宋" w:hAnsi="仿宋" w:eastAsia="仿宋" w:cs="仿宋"/>
                <w:color w:val="auto"/>
                <w:sz w:val="28"/>
                <w:szCs w:val="28"/>
                <w:highlight w:val="none"/>
                <w:lang w:eastAsia="zh-CN"/>
              </w:rPr>
              <w:drawing>
                <wp:inline distT="0" distB="0" distL="0" distR="0">
                  <wp:extent cx="1986915" cy="1920875"/>
                  <wp:effectExtent l="9525" t="9525" r="22860" b="12700"/>
                  <wp:docPr id="15" name="图片 6" descr="6373795f8f9185d92ca063042604d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descr="6373795f8f9185d92ca063042604d63"/>
                          <pic:cNvPicPr>
                            <a:picLocks noChangeAspect="1"/>
                          </pic:cNvPicPr>
                        </pic:nvPicPr>
                        <pic:blipFill>
                          <a:blip r:embed="rId12"/>
                          <a:stretch>
                            <a:fillRect/>
                          </a:stretch>
                        </pic:blipFill>
                        <pic:spPr>
                          <a:xfrm>
                            <a:off x="0" y="0"/>
                            <a:ext cx="1986915" cy="1920875"/>
                          </a:xfrm>
                          <a:prstGeom prst="rect">
                            <a:avLst/>
                          </a:prstGeom>
                          <a:ln>
                            <a:solidFill>
                              <a:schemeClr val="tx1"/>
                            </a:solidFill>
                          </a:ln>
                        </pic:spPr>
                      </pic:pic>
                    </a:graphicData>
                  </a:graphic>
                </wp:inline>
              </w:drawing>
            </w:r>
          </w:p>
        </w:tc>
      </w:tr>
      <w:tr w14:paraId="460F0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trPr>
        <w:tc>
          <w:tcPr>
            <w:tcW w:w="842" w:type="dxa"/>
            <w:vMerge w:val="restart"/>
            <w:noWrap w:val="0"/>
            <w:vAlign w:val="center"/>
          </w:tcPr>
          <w:p w14:paraId="56A93B78">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7</w:t>
            </w:r>
          </w:p>
        </w:tc>
        <w:tc>
          <w:tcPr>
            <w:tcW w:w="1098" w:type="dxa"/>
            <w:vMerge w:val="restart"/>
            <w:noWrap w:val="0"/>
            <w:vAlign w:val="center"/>
          </w:tcPr>
          <w:p w14:paraId="373491F5">
            <w:pPr>
              <w:jc w:val="both"/>
              <w:rPr>
                <w:rFonts w:hint="eastAsia" w:ascii="仿宋" w:hAnsi="仿宋" w:eastAsia="仿宋" w:cs="仿宋"/>
                <w:b w:val="0"/>
                <w:bCs w:val="0"/>
                <w:sz w:val="21"/>
                <w:szCs w:val="21"/>
                <w:highlight w:val="none"/>
              </w:rPr>
            </w:pPr>
            <w:r>
              <w:rPr>
                <w:rFonts w:hint="eastAsia" w:ascii="仿宋" w:hAnsi="仿宋" w:eastAsia="仿宋" w:cs="仿宋"/>
                <w:b w:val="0"/>
                <w:bCs w:val="0"/>
                <w:sz w:val="21"/>
                <w:szCs w:val="21"/>
                <w:highlight w:val="none"/>
                <w:lang w:eastAsia="zh-CN"/>
              </w:rPr>
              <w:t>校长、行政、财务室等</w:t>
            </w:r>
            <w:r>
              <w:rPr>
                <w:rFonts w:hint="eastAsia" w:ascii="仿宋" w:hAnsi="仿宋" w:eastAsia="仿宋" w:cs="仿宋"/>
                <w:b w:val="0"/>
                <w:bCs w:val="0"/>
                <w:sz w:val="21"/>
                <w:szCs w:val="21"/>
                <w:highlight w:val="none"/>
              </w:rPr>
              <w:t>办公桌椅</w:t>
            </w:r>
          </w:p>
          <w:p w14:paraId="232364C9">
            <w:pPr>
              <w:rPr>
                <w:rFonts w:hint="eastAsia" w:ascii="仿宋" w:hAnsi="仿宋" w:eastAsia="仿宋" w:cs="仿宋"/>
                <w:sz w:val="21"/>
                <w:szCs w:val="21"/>
                <w:highlight w:val="none"/>
                <w:lang w:val="en-US" w:eastAsia="zh-CN"/>
              </w:rPr>
            </w:pPr>
          </w:p>
        </w:tc>
        <w:tc>
          <w:tcPr>
            <w:tcW w:w="8055" w:type="dxa"/>
            <w:vMerge w:val="restart"/>
            <w:noWrap w:val="0"/>
            <w:vAlign w:val="center"/>
          </w:tcPr>
          <w:p w14:paraId="36F3E4E4">
            <w:pPr>
              <w:jc w:val="left"/>
              <w:rPr>
                <w:rFonts w:hint="eastAsia" w:ascii="仿宋" w:hAnsi="仿宋" w:eastAsia="仿宋" w:cs="仿宋"/>
                <w:sz w:val="21"/>
                <w:szCs w:val="21"/>
                <w:highlight w:val="none"/>
              </w:rPr>
            </w:pPr>
            <w:r>
              <w:rPr>
                <w:rFonts w:hint="eastAsia" w:ascii="仿宋" w:hAnsi="仿宋" w:eastAsia="仿宋" w:cs="仿宋"/>
                <w:sz w:val="21"/>
                <w:szCs w:val="21"/>
                <w:highlight w:val="none"/>
              </w:rPr>
              <w:t>集体办公桌</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1400*1400*1050 三聚氰胺板屏风铝合金框架结构</w:t>
            </w:r>
          </w:p>
          <w:p w14:paraId="6102CC71">
            <w:pPr>
              <w:jc w:val="left"/>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rPr>
              <w:t>集体办公椅</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实木框架高密度海绵</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rPr>
              <w:t>环保皮椅</w:t>
            </w:r>
          </w:p>
          <w:p w14:paraId="37B4FDAD">
            <w:pPr>
              <w:pStyle w:val="3"/>
              <w:tabs>
                <w:tab w:val="left" w:pos="567"/>
              </w:tabs>
              <w:spacing w:line="240" w:lineRule="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拉手：拉手采用拉手锁扣一体化</w:t>
            </w:r>
            <w:r>
              <w:rPr>
                <w:rFonts w:hint="eastAsia" w:ascii="仿宋" w:hAnsi="仿宋" w:eastAsia="仿宋" w:cs="仿宋"/>
                <w:sz w:val="21"/>
                <w:szCs w:val="21"/>
                <w:highlight w:val="none"/>
                <w:lang w:eastAsia="zh-CN"/>
              </w:rPr>
              <w:t>pp材质一次注塑成型的塑</w:t>
            </w:r>
            <w:r>
              <w:rPr>
                <w:rFonts w:hint="eastAsia" w:ascii="仿宋" w:hAnsi="仿宋" w:eastAsia="仿宋" w:cs="仿宋"/>
                <w:sz w:val="21"/>
                <w:szCs w:val="21"/>
                <w:highlight w:val="none"/>
                <w:lang w:val="en-US" w:eastAsia="zh-CN"/>
              </w:rPr>
              <w:t>料拉手锁扣，拉手总长116mm宽26mm，拉手预留锁扣孔距64mm，拉手采用内外盖设计外盖宽26mm，内壳高20.5mm，链接采用螺栓与外盖固定美观牢固，成型后24.5mm高。</w:t>
            </w:r>
          </w:p>
          <w:p w14:paraId="368D62D7">
            <w:pPr>
              <w:rPr>
                <w:rFonts w:hint="eastAsia" w:ascii="仿宋" w:hAnsi="仿宋" w:eastAsia="仿宋" w:cs="仿宋"/>
                <w:kern w:val="0"/>
                <w:sz w:val="21"/>
                <w:szCs w:val="21"/>
                <w:highlight w:val="none"/>
              </w:rPr>
            </w:pPr>
          </w:p>
        </w:tc>
        <w:tc>
          <w:tcPr>
            <w:tcW w:w="1938" w:type="dxa"/>
            <w:vMerge w:val="restart"/>
            <w:noWrap w:val="0"/>
            <w:vAlign w:val="top"/>
          </w:tcPr>
          <w:p w14:paraId="53FE78A2">
            <w:pPr>
              <w:jc w:val="both"/>
              <w:rPr>
                <w:rFonts w:hint="eastAsia" w:ascii="仿宋" w:hAnsi="仿宋" w:eastAsia="仿宋" w:cs="仿宋"/>
                <w:sz w:val="21"/>
                <w:szCs w:val="21"/>
                <w:highlight w:val="none"/>
                <w:vertAlign w:val="baseline"/>
                <w:lang w:val="en-US" w:eastAsia="zh-CN"/>
              </w:rPr>
            </w:pPr>
          </w:p>
          <w:p w14:paraId="7D758C17">
            <w:pPr>
              <w:jc w:val="both"/>
              <w:rPr>
                <w:rFonts w:hint="eastAsia" w:ascii="仿宋" w:hAnsi="仿宋" w:eastAsia="仿宋" w:cs="仿宋"/>
                <w:sz w:val="21"/>
                <w:szCs w:val="21"/>
                <w:highlight w:val="none"/>
                <w:vertAlign w:val="baseline"/>
                <w:lang w:val="en-US" w:eastAsia="zh-CN"/>
              </w:rPr>
            </w:pPr>
          </w:p>
          <w:p w14:paraId="13EA1715">
            <w:pPr>
              <w:jc w:val="both"/>
              <w:rPr>
                <w:rFonts w:hint="eastAsia" w:ascii="仿宋" w:hAnsi="仿宋" w:eastAsia="仿宋" w:cs="仿宋"/>
                <w:sz w:val="21"/>
                <w:szCs w:val="21"/>
                <w:highlight w:val="none"/>
                <w:vertAlign w:val="baseline"/>
                <w:lang w:val="en-US" w:eastAsia="zh-CN"/>
              </w:rPr>
            </w:pPr>
          </w:p>
          <w:p w14:paraId="185F39FB">
            <w:pPr>
              <w:jc w:val="both"/>
              <w:rPr>
                <w:rFonts w:hint="eastAsia" w:ascii="仿宋" w:hAnsi="仿宋" w:eastAsia="仿宋" w:cs="仿宋"/>
                <w:sz w:val="21"/>
                <w:szCs w:val="21"/>
                <w:highlight w:val="none"/>
                <w:vertAlign w:val="baseline"/>
                <w:lang w:val="en-US" w:eastAsia="zh-CN"/>
              </w:rPr>
            </w:pPr>
          </w:p>
          <w:p w14:paraId="3FEF08C6">
            <w:pPr>
              <w:jc w:val="both"/>
              <w:rPr>
                <w:rFonts w:hint="eastAsia" w:ascii="仿宋" w:hAnsi="仿宋" w:eastAsia="仿宋" w:cs="仿宋"/>
                <w:sz w:val="21"/>
                <w:szCs w:val="21"/>
                <w:highlight w:val="none"/>
                <w:vertAlign w:val="baseline"/>
                <w:lang w:val="en-US" w:eastAsia="zh-CN"/>
              </w:rPr>
            </w:pPr>
          </w:p>
          <w:p w14:paraId="62D61BAB">
            <w:pPr>
              <w:jc w:val="both"/>
              <w:rPr>
                <w:rFonts w:hint="eastAsia" w:ascii="仿宋" w:hAnsi="仿宋" w:eastAsia="仿宋" w:cs="仿宋"/>
                <w:sz w:val="21"/>
                <w:szCs w:val="21"/>
                <w:highlight w:val="none"/>
                <w:vertAlign w:val="baseline"/>
                <w:lang w:val="en-US" w:eastAsia="zh-CN"/>
              </w:rPr>
            </w:pPr>
          </w:p>
          <w:p w14:paraId="498562AE">
            <w:pPr>
              <w:pStyle w:val="3"/>
              <w:tabs>
                <w:tab w:val="left" w:pos="567"/>
              </w:tabs>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暂定数量：30套</w:t>
            </w:r>
          </w:p>
        </w:tc>
        <w:tc>
          <w:tcPr>
            <w:tcW w:w="3063" w:type="dxa"/>
            <w:noWrap w:val="0"/>
            <w:vAlign w:val="top"/>
          </w:tcPr>
          <w:p w14:paraId="4CB204A6">
            <w:pPr>
              <w:jc w:val="center"/>
              <w:rPr>
                <w:rFonts w:hint="eastAsia" w:ascii="仿宋" w:hAnsi="仿宋" w:eastAsia="仿宋" w:cs="仿宋"/>
                <w:sz w:val="21"/>
                <w:szCs w:val="21"/>
                <w:highlight w:val="none"/>
                <w:vertAlign w:val="baseline"/>
              </w:rPr>
            </w:pPr>
          </w:p>
        </w:tc>
      </w:tr>
      <w:tr w14:paraId="3C6C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trPr>
        <w:tc>
          <w:tcPr>
            <w:tcW w:w="842" w:type="dxa"/>
            <w:vMerge w:val="continue"/>
            <w:noWrap w:val="0"/>
            <w:vAlign w:val="center"/>
          </w:tcPr>
          <w:p w14:paraId="576285D8">
            <w:pPr>
              <w:jc w:val="center"/>
              <w:rPr>
                <w:rFonts w:hint="eastAsia" w:ascii="仿宋" w:hAnsi="仿宋" w:eastAsia="仿宋" w:cs="仿宋"/>
                <w:sz w:val="21"/>
                <w:szCs w:val="21"/>
                <w:highlight w:val="none"/>
                <w:vertAlign w:val="baseline"/>
                <w:lang w:val="en-US" w:eastAsia="zh-CN"/>
              </w:rPr>
            </w:pPr>
          </w:p>
        </w:tc>
        <w:tc>
          <w:tcPr>
            <w:tcW w:w="1098" w:type="dxa"/>
            <w:vMerge w:val="continue"/>
            <w:noWrap w:val="0"/>
            <w:vAlign w:val="center"/>
          </w:tcPr>
          <w:p w14:paraId="0E43F0B4">
            <w:pPr>
              <w:jc w:val="left"/>
              <w:rPr>
                <w:rFonts w:hint="eastAsia" w:ascii="仿宋" w:hAnsi="仿宋" w:eastAsia="仿宋" w:cs="仿宋"/>
                <w:sz w:val="21"/>
                <w:szCs w:val="21"/>
                <w:highlight w:val="none"/>
                <w:vertAlign w:val="baseline"/>
              </w:rPr>
            </w:pPr>
          </w:p>
        </w:tc>
        <w:tc>
          <w:tcPr>
            <w:tcW w:w="8055" w:type="dxa"/>
            <w:vMerge w:val="continue"/>
            <w:noWrap w:val="0"/>
            <w:vAlign w:val="center"/>
          </w:tcPr>
          <w:p w14:paraId="60429A28">
            <w:pPr>
              <w:jc w:val="left"/>
              <w:rPr>
                <w:rFonts w:hint="eastAsia" w:ascii="仿宋" w:hAnsi="仿宋" w:eastAsia="仿宋" w:cs="仿宋"/>
                <w:sz w:val="21"/>
                <w:szCs w:val="21"/>
                <w:highlight w:val="none"/>
                <w:vertAlign w:val="baseline"/>
              </w:rPr>
            </w:pPr>
          </w:p>
        </w:tc>
        <w:tc>
          <w:tcPr>
            <w:tcW w:w="1938" w:type="dxa"/>
            <w:vMerge w:val="continue"/>
            <w:noWrap w:val="0"/>
            <w:vAlign w:val="top"/>
          </w:tcPr>
          <w:p w14:paraId="4E420CDB">
            <w:pPr>
              <w:jc w:val="center"/>
              <w:rPr>
                <w:rFonts w:hint="eastAsia" w:ascii="仿宋" w:hAnsi="仿宋" w:eastAsia="仿宋" w:cs="仿宋"/>
                <w:sz w:val="21"/>
                <w:szCs w:val="21"/>
                <w:highlight w:val="none"/>
                <w:vertAlign w:val="baseline"/>
              </w:rPr>
            </w:pPr>
          </w:p>
        </w:tc>
        <w:tc>
          <w:tcPr>
            <w:tcW w:w="3063" w:type="dxa"/>
            <w:noWrap w:val="0"/>
            <w:vAlign w:val="top"/>
          </w:tcPr>
          <w:p w14:paraId="1D7B4133">
            <w:pPr>
              <w:jc w:val="center"/>
              <w:rPr>
                <w:rFonts w:hint="eastAsia" w:ascii="仿宋" w:hAnsi="仿宋" w:eastAsia="仿宋" w:cs="仿宋"/>
                <w:highlight w:val="none"/>
                <w:lang w:eastAsia="zh-CN"/>
              </w:rPr>
            </w:pPr>
          </w:p>
          <w:p w14:paraId="4610727D">
            <w:pPr>
              <w:pStyle w:val="3"/>
              <w:tabs>
                <w:tab w:val="left" w:pos="567"/>
              </w:tabs>
              <w:rPr>
                <w:rFonts w:hint="eastAsia" w:ascii="仿宋" w:hAnsi="仿宋" w:eastAsia="仿宋" w:cs="仿宋"/>
                <w:highlight w:val="none"/>
                <w:lang w:eastAsia="zh-CN"/>
              </w:rPr>
            </w:pPr>
          </w:p>
          <w:p w14:paraId="34615FD4">
            <w:pPr>
              <w:rPr>
                <w:rFonts w:hint="eastAsia" w:ascii="仿宋" w:hAnsi="仿宋" w:eastAsia="仿宋" w:cs="仿宋"/>
                <w:highlight w:val="none"/>
                <w:lang w:eastAsia="zh-CN"/>
              </w:rPr>
            </w:pPr>
            <w:r>
              <w:rPr>
                <w:rFonts w:hint="eastAsia" w:ascii="仿宋" w:hAnsi="仿宋" w:eastAsia="仿宋" w:cs="仿宋"/>
                <w:highlight w:val="none"/>
                <w:lang w:eastAsia="zh-CN"/>
              </w:rPr>
              <w:drawing>
                <wp:inline distT="0" distB="0" distL="114300" distR="114300">
                  <wp:extent cx="1869440" cy="1402080"/>
                  <wp:effectExtent l="9525" t="9525" r="26035" b="17145"/>
                  <wp:docPr id="7" name="图片 2" descr="微信图片_20220621153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微信图片_20220621153819"/>
                          <pic:cNvPicPr>
                            <a:picLocks noChangeAspect="1"/>
                          </pic:cNvPicPr>
                        </pic:nvPicPr>
                        <pic:blipFill>
                          <a:blip r:embed="rId13"/>
                          <a:stretch>
                            <a:fillRect/>
                          </a:stretch>
                        </pic:blipFill>
                        <pic:spPr>
                          <a:xfrm>
                            <a:off x="0" y="0"/>
                            <a:ext cx="1869440" cy="1402080"/>
                          </a:xfrm>
                          <a:prstGeom prst="rect">
                            <a:avLst/>
                          </a:prstGeom>
                          <a:noFill/>
                          <a:ln>
                            <a:solidFill>
                              <a:schemeClr val="tx1"/>
                            </a:solidFill>
                          </a:ln>
                        </pic:spPr>
                      </pic:pic>
                    </a:graphicData>
                  </a:graphic>
                </wp:inline>
              </w:drawing>
            </w:r>
          </w:p>
          <w:p w14:paraId="6A4186BA">
            <w:pPr>
              <w:rPr>
                <w:rFonts w:hint="eastAsia" w:ascii="仿宋" w:hAnsi="仿宋" w:eastAsia="仿宋" w:cs="仿宋"/>
                <w:highlight w:val="none"/>
                <w:lang w:eastAsia="zh-CN"/>
              </w:rPr>
            </w:pPr>
            <w:r>
              <w:rPr>
                <w:rFonts w:hint="eastAsia" w:ascii="仿宋" w:hAnsi="仿宋" w:eastAsia="仿宋" w:cs="仿宋"/>
                <w:highlight w:val="none"/>
                <w:lang w:eastAsia="zh-CN"/>
              </w:rPr>
              <w:drawing>
                <wp:inline distT="0" distB="0" distL="114300" distR="114300">
                  <wp:extent cx="1869440" cy="1402080"/>
                  <wp:effectExtent l="9525" t="9525" r="26035" b="17145"/>
                  <wp:docPr id="6" name="图片 3" descr="微信图片_20220621153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微信图片_20220621153837"/>
                          <pic:cNvPicPr>
                            <a:picLocks noChangeAspect="1"/>
                          </pic:cNvPicPr>
                        </pic:nvPicPr>
                        <pic:blipFill>
                          <a:blip r:embed="rId14"/>
                          <a:stretch>
                            <a:fillRect/>
                          </a:stretch>
                        </pic:blipFill>
                        <pic:spPr>
                          <a:xfrm>
                            <a:off x="0" y="0"/>
                            <a:ext cx="1869440" cy="1402080"/>
                          </a:xfrm>
                          <a:prstGeom prst="rect">
                            <a:avLst/>
                          </a:prstGeom>
                          <a:noFill/>
                          <a:ln>
                            <a:solidFill>
                              <a:schemeClr val="tx1"/>
                            </a:solidFill>
                          </a:ln>
                        </pic:spPr>
                      </pic:pic>
                    </a:graphicData>
                  </a:graphic>
                </wp:inline>
              </w:drawing>
            </w:r>
          </w:p>
        </w:tc>
      </w:tr>
      <w:tr w14:paraId="4C01A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trPr>
        <w:tc>
          <w:tcPr>
            <w:tcW w:w="842" w:type="dxa"/>
            <w:noWrap w:val="0"/>
            <w:vAlign w:val="center"/>
          </w:tcPr>
          <w:p w14:paraId="737D40F9">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8</w:t>
            </w:r>
          </w:p>
        </w:tc>
        <w:tc>
          <w:tcPr>
            <w:tcW w:w="1098" w:type="dxa"/>
            <w:noWrap w:val="0"/>
            <w:vAlign w:val="center"/>
          </w:tcPr>
          <w:p w14:paraId="345C4675">
            <w:pPr>
              <w:jc w:val="center"/>
              <w:rPr>
                <w:rFonts w:hint="eastAsia" w:ascii="仿宋" w:hAnsi="仿宋" w:eastAsia="仿宋" w:cs="仿宋"/>
                <w:sz w:val="21"/>
                <w:szCs w:val="21"/>
                <w:highlight w:val="none"/>
                <w:vertAlign w:val="baseline"/>
              </w:rPr>
            </w:pPr>
            <w:r>
              <w:rPr>
                <w:rFonts w:hint="eastAsia" w:ascii="仿宋" w:hAnsi="仿宋" w:eastAsia="仿宋" w:cs="仿宋"/>
                <w:sz w:val="21"/>
                <w:szCs w:val="21"/>
                <w:highlight w:val="none"/>
              </w:rPr>
              <w:t>教师屏风式</w:t>
            </w:r>
            <w:r>
              <w:rPr>
                <w:rFonts w:hint="eastAsia" w:ascii="仿宋" w:hAnsi="仿宋" w:eastAsia="仿宋" w:cs="仿宋"/>
                <w:sz w:val="21"/>
                <w:szCs w:val="21"/>
                <w:highlight w:val="none"/>
                <w:lang w:eastAsia="zh-CN"/>
              </w:rPr>
              <w:t>教师集体</w:t>
            </w:r>
            <w:r>
              <w:rPr>
                <w:rFonts w:hint="eastAsia" w:ascii="仿宋" w:hAnsi="仿宋" w:eastAsia="仿宋" w:cs="仿宋"/>
                <w:sz w:val="21"/>
                <w:szCs w:val="21"/>
                <w:highlight w:val="none"/>
              </w:rPr>
              <w:t>办公桌椅（含斗柜）</w:t>
            </w:r>
          </w:p>
        </w:tc>
        <w:tc>
          <w:tcPr>
            <w:tcW w:w="8055" w:type="dxa"/>
            <w:noWrap w:val="0"/>
            <w:vAlign w:val="top"/>
          </w:tcPr>
          <w:p w14:paraId="6FEFD745">
            <w:pPr>
              <w:jc w:val="left"/>
              <w:rPr>
                <w:rFonts w:hint="eastAsia" w:ascii="仿宋" w:hAnsi="仿宋" w:eastAsia="仿宋" w:cs="仿宋"/>
                <w:sz w:val="21"/>
                <w:szCs w:val="21"/>
                <w:highlight w:val="none"/>
                <w:vertAlign w:val="baseline"/>
              </w:rPr>
            </w:pPr>
            <w:r>
              <w:rPr>
                <w:rFonts w:hint="eastAsia" w:ascii="仿宋" w:hAnsi="仿宋" w:eastAsia="仿宋" w:cs="仿宋"/>
                <w:sz w:val="21"/>
                <w:szCs w:val="21"/>
                <w:highlight w:val="none"/>
                <w:vertAlign w:val="baseline"/>
              </w:rPr>
              <w:t>教师屏风式</w:t>
            </w:r>
            <w:r>
              <w:rPr>
                <w:rFonts w:hint="eastAsia" w:ascii="仿宋" w:hAnsi="仿宋" w:eastAsia="仿宋" w:cs="仿宋"/>
                <w:sz w:val="21"/>
                <w:szCs w:val="21"/>
                <w:highlight w:val="none"/>
                <w:vertAlign w:val="baseline"/>
                <w:lang w:eastAsia="zh-CN"/>
              </w:rPr>
              <w:t>集体</w:t>
            </w:r>
            <w:r>
              <w:rPr>
                <w:rFonts w:hint="eastAsia" w:ascii="仿宋" w:hAnsi="仿宋" w:eastAsia="仿宋" w:cs="仿宋"/>
                <w:sz w:val="21"/>
                <w:szCs w:val="21"/>
                <w:highlight w:val="none"/>
                <w:vertAlign w:val="baseline"/>
              </w:rPr>
              <w:t>办公桌椅（含斗柜）参数：</w:t>
            </w:r>
          </w:p>
          <w:p w14:paraId="14504B2A">
            <w:pPr>
              <w:numPr>
                <w:ilvl w:val="0"/>
                <w:numId w:val="1"/>
              </w:numPr>
              <w:jc w:val="left"/>
              <w:rPr>
                <w:rFonts w:hint="eastAsia" w:ascii="仿宋" w:hAnsi="仿宋" w:eastAsia="仿宋" w:cs="仿宋"/>
                <w:sz w:val="21"/>
                <w:szCs w:val="21"/>
                <w:highlight w:val="none"/>
                <w:vertAlign w:val="baseline"/>
              </w:rPr>
            </w:pPr>
            <w:r>
              <w:rPr>
                <w:rFonts w:hint="eastAsia" w:ascii="仿宋" w:hAnsi="仿宋" w:eastAsia="仿宋" w:cs="仿宋"/>
                <w:sz w:val="21"/>
                <w:szCs w:val="21"/>
                <w:highlight w:val="none"/>
                <w:vertAlign w:val="baseline"/>
              </w:rPr>
              <w:t>板材采用E1级环保实木颗粒板，板材全部用1.0毫米厚PVC封边。</w:t>
            </w:r>
          </w:p>
          <w:p w14:paraId="292AAA58">
            <w:pPr>
              <w:numPr>
                <w:ilvl w:val="0"/>
                <w:numId w:val="1"/>
              </w:numPr>
              <w:ind w:left="0" w:leftChars="0" w:firstLine="0" w:firstLineChars="0"/>
              <w:jc w:val="left"/>
              <w:rPr>
                <w:rFonts w:hint="eastAsia" w:ascii="仿宋" w:hAnsi="仿宋" w:eastAsia="仿宋" w:cs="仿宋"/>
                <w:sz w:val="21"/>
                <w:szCs w:val="21"/>
                <w:highlight w:val="none"/>
                <w:vertAlign w:val="baseline"/>
              </w:rPr>
            </w:pPr>
            <w:r>
              <w:rPr>
                <w:rFonts w:hint="eastAsia" w:ascii="仿宋" w:hAnsi="仿宋" w:eastAsia="仿宋" w:cs="仿宋"/>
                <w:sz w:val="21"/>
                <w:szCs w:val="21"/>
                <w:highlight w:val="none"/>
                <w:vertAlign w:val="baseline"/>
              </w:rPr>
              <w:t>铝材：国标铝材，QQ20型号，壁厚1.1毫米</w:t>
            </w:r>
          </w:p>
          <w:p w14:paraId="5C3AE738">
            <w:pPr>
              <w:numPr>
                <w:ilvl w:val="0"/>
                <w:numId w:val="1"/>
              </w:numPr>
              <w:ind w:left="0" w:leftChars="0" w:firstLine="0" w:firstLineChars="0"/>
              <w:jc w:val="left"/>
              <w:rPr>
                <w:rFonts w:hint="eastAsia" w:ascii="仿宋" w:hAnsi="仿宋" w:eastAsia="仿宋" w:cs="仿宋"/>
                <w:sz w:val="21"/>
                <w:szCs w:val="21"/>
                <w:highlight w:val="none"/>
                <w:vertAlign w:val="baseline"/>
              </w:rPr>
            </w:pPr>
            <w:r>
              <w:rPr>
                <w:rFonts w:hint="eastAsia" w:ascii="仿宋" w:hAnsi="仿宋" w:eastAsia="仿宋" w:cs="仿宋"/>
                <w:sz w:val="21"/>
                <w:szCs w:val="21"/>
                <w:highlight w:val="none"/>
                <w:vertAlign w:val="baseline"/>
              </w:rPr>
              <w:t>五金：优质三节轨及拉手。</w:t>
            </w:r>
          </w:p>
          <w:p w14:paraId="1AC1F9DD">
            <w:pPr>
              <w:jc w:val="left"/>
              <w:rPr>
                <w:rFonts w:hint="eastAsia" w:ascii="仿宋" w:hAnsi="仿宋" w:eastAsia="仿宋" w:cs="仿宋"/>
                <w:sz w:val="21"/>
                <w:szCs w:val="21"/>
                <w:highlight w:val="none"/>
                <w:vertAlign w:val="baseline"/>
              </w:rPr>
            </w:pPr>
            <w:r>
              <w:rPr>
                <w:rFonts w:hint="eastAsia" w:ascii="仿宋" w:hAnsi="仿宋" w:eastAsia="仿宋" w:cs="仿宋"/>
                <w:sz w:val="21"/>
                <w:szCs w:val="21"/>
                <w:highlight w:val="none"/>
                <w:vertAlign w:val="baseline"/>
              </w:rPr>
              <w:t>4、办公桌尺寸：1200*1200*1600</w:t>
            </w:r>
            <w:r>
              <w:rPr>
                <w:rFonts w:hint="eastAsia" w:ascii="仿宋" w:hAnsi="仿宋" w:eastAsia="仿宋" w:cs="仿宋"/>
                <w:sz w:val="21"/>
                <w:szCs w:val="21"/>
                <w:highlight w:val="none"/>
                <w:vertAlign w:val="baseline"/>
                <w:lang w:eastAsia="zh-CN"/>
              </w:rPr>
              <w:t>（</w:t>
            </w:r>
            <w:r>
              <w:rPr>
                <w:rFonts w:hint="eastAsia" w:ascii="仿宋" w:hAnsi="仿宋" w:eastAsia="仿宋" w:cs="仿宋"/>
                <w:sz w:val="21"/>
                <w:szCs w:val="21"/>
                <w:highlight w:val="none"/>
                <w:vertAlign w:val="baseline"/>
              </w:rPr>
              <w:t>mm</w:t>
            </w:r>
            <w:r>
              <w:rPr>
                <w:rFonts w:hint="eastAsia" w:ascii="仿宋" w:hAnsi="仿宋" w:eastAsia="仿宋" w:cs="仿宋"/>
                <w:sz w:val="21"/>
                <w:szCs w:val="21"/>
                <w:highlight w:val="none"/>
                <w:vertAlign w:val="baseline"/>
                <w:lang w:eastAsia="zh-CN"/>
              </w:rPr>
              <w:t>）</w:t>
            </w:r>
            <w:r>
              <w:rPr>
                <w:rFonts w:hint="eastAsia" w:ascii="仿宋" w:hAnsi="仿宋" w:eastAsia="仿宋" w:cs="仿宋"/>
                <w:sz w:val="21"/>
                <w:szCs w:val="21"/>
                <w:highlight w:val="none"/>
                <w:vertAlign w:val="baseline"/>
              </w:rPr>
              <w:t>；</w:t>
            </w:r>
          </w:p>
          <w:p w14:paraId="33C9790E">
            <w:pPr>
              <w:jc w:val="left"/>
              <w:rPr>
                <w:rFonts w:hint="eastAsia" w:ascii="仿宋" w:hAnsi="仿宋" w:eastAsia="仿宋" w:cs="仿宋"/>
                <w:sz w:val="21"/>
                <w:szCs w:val="21"/>
                <w:highlight w:val="none"/>
                <w:vertAlign w:val="baseline"/>
              </w:rPr>
            </w:pPr>
            <w:r>
              <w:rPr>
                <w:rFonts w:hint="eastAsia" w:ascii="仿宋" w:hAnsi="仿宋" w:eastAsia="仿宋" w:cs="仿宋"/>
                <w:sz w:val="21"/>
                <w:szCs w:val="21"/>
                <w:highlight w:val="none"/>
                <w:vertAlign w:val="baseline"/>
              </w:rPr>
              <w:t xml:space="preserve">斗柜尺寸：600*400*450 </w:t>
            </w:r>
            <w:r>
              <w:rPr>
                <w:rFonts w:hint="eastAsia" w:ascii="仿宋" w:hAnsi="仿宋" w:eastAsia="仿宋" w:cs="仿宋"/>
                <w:sz w:val="21"/>
                <w:szCs w:val="21"/>
                <w:highlight w:val="none"/>
                <w:vertAlign w:val="baseline"/>
                <w:lang w:eastAsia="zh-CN"/>
              </w:rPr>
              <w:t>（</w:t>
            </w:r>
            <w:r>
              <w:rPr>
                <w:rFonts w:hint="eastAsia" w:ascii="仿宋" w:hAnsi="仿宋" w:eastAsia="仿宋" w:cs="仿宋"/>
                <w:sz w:val="21"/>
                <w:szCs w:val="21"/>
                <w:highlight w:val="none"/>
                <w:vertAlign w:val="baseline"/>
              </w:rPr>
              <w:t>mm</w:t>
            </w:r>
            <w:r>
              <w:rPr>
                <w:rFonts w:hint="eastAsia" w:ascii="仿宋" w:hAnsi="仿宋" w:eastAsia="仿宋" w:cs="仿宋"/>
                <w:sz w:val="21"/>
                <w:szCs w:val="21"/>
                <w:highlight w:val="none"/>
                <w:vertAlign w:val="baseline"/>
                <w:lang w:eastAsia="zh-CN"/>
              </w:rPr>
              <w:t>）</w:t>
            </w:r>
          </w:p>
          <w:p w14:paraId="4D95A31F">
            <w:pPr>
              <w:jc w:val="left"/>
              <w:rPr>
                <w:rFonts w:hint="eastAsia" w:ascii="仿宋" w:hAnsi="仿宋" w:eastAsia="仿宋" w:cs="仿宋"/>
                <w:sz w:val="21"/>
                <w:szCs w:val="21"/>
                <w:highlight w:val="none"/>
                <w:vertAlign w:val="baseline"/>
              </w:rPr>
            </w:pPr>
            <w:r>
              <w:rPr>
                <w:rFonts w:hint="eastAsia" w:ascii="仿宋" w:hAnsi="仿宋" w:eastAsia="仿宋" w:cs="仿宋"/>
                <w:sz w:val="21"/>
                <w:szCs w:val="21"/>
                <w:highlight w:val="none"/>
                <w:vertAlign w:val="baseline"/>
              </w:rPr>
              <w:t>椅子参数：</w:t>
            </w:r>
          </w:p>
          <w:p w14:paraId="1CC5CB10">
            <w:pPr>
              <w:jc w:val="left"/>
              <w:rPr>
                <w:rFonts w:hint="eastAsia" w:ascii="仿宋" w:hAnsi="仿宋" w:eastAsia="仿宋" w:cs="仿宋"/>
                <w:sz w:val="21"/>
                <w:szCs w:val="21"/>
                <w:highlight w:val="none"/>
                <w:vertAlign w:val="baseline"/>
              </w:rPr>
            </w:pPr>
            <w:r>
              <w:rPr>
                <w:rFonts w:hint="eastAsia" w:ascii="仿宋" w:hAnsi="仿宋" w:eastAsia="仿宋" w:cs="仿宋"/>
                <w:sz w:val="21"/>
                <w:szCs w:val="21"/>
                <w:highlight w:val="none"/>
                <w:vertAlign w:val="baseline"/>
              </w:rPr>
              <w:t>1、颜色分类: 黄色</w:t>
            </w:r>
          </w:p>
          <w:p w14:paraId="64156D04">
            <w:pPr>
              <w:jc w:val="left"/>
              <w:rPr>
                <w:rFonts w:hint="eastAsia" w:ascii="仿宋" w:hAnsi="仿宋" w:eastAsia="仿宋" w:cs="仿宋"/>
                <w:sz w:val="21"/>
                <w:szCs w:val="21"/>
                <w:highlight w:val="none"/>
                <w:vertAlign w:val="baseline"/>
              </w:rPr>
            </w:pPr>
            <w:r>
              <w:rPr>
                <w:rFonts w:hint="eastAsia" w:ascii="仿宋" w:hAnsi="仿宋" w:eastAsia="仿宋" w:cs="仿宋"/>
                <w:sz w:val="21"/>
                <w:szCs w:val="21"/>
                <w:highlight w:val="none"/>
                <w:vertAlign w:val="baseline"/>
              </w:rPr>
              <w:t>2、坐面材质: 皮艺</w:t>
            </w:r>
          </w:p>
          <w:p w14:paraId="18C73912">
            <w:pPr>
              <w:jc w:val="left"/>
              <w:rPr>
                <w:rFonts w:hint="eastAsia" w:ascii="仿宋" w:hAnsi="仿宋" w:eastAsia="仿宋" w:cs="仿宋"/>
                <w:sz w:val="21"/>
                <w:szCs w:val="21"/>
                <w:highlight w:val="none"/>
                <w:vertAlign w:val="baseline"/>
              </w:rPr>
            </w:pPr>
            <w:r>
              <w:rPr>
                <w:rFonts w:hint="eastAsia" w:ascii="仿宋" w:hAnsi="仿宋" w:eastAsia="仿宋" w:cs="仿宋"/>
                <w:sz w:val="21"/>
                <w:szCs w:val="21"/>
                <w:highlight w:val="none"/>
                <w:vertAlign w:val="baseline"/>
              </w:rPr>
              <w:t>3、扶手类型: 固定扶手</w:t>
            </w:r>
          </w:p>
          <w:p w14:paraId="5DF49E0E">
            <w:pPr>
              <w:jc w:val="left"/>
              <w:rPr>
                <w:rFonts w:hint="eastAsia" w:ascii="仿宋" w:hAnsi="仿宋" w:eastAsia="仿宋" w:cs="仿宋"/>
                <w:sz w:val="21"/>
                <w:szCs w:val="21"/>
                <w:highlight w:val="none"/>
                <w:vertAlign w:val="baseline"/>
              </w:rPr>
            </w:pPr>
            <w:r>
              <w:rPr>
                <w:rFonts w:hint="eastAsia" w:ascii="仿宋" w:hAnsi="仿宋" w:eastAsia="仿宋" w:cs="仿宋"/>
                <w:sz w:val="21"/>
                <w:szCs w:val="21"/>
                <w:highlight w:val="none"/>
                <w:vertAlign w:val="baseline"/>
              </w:rPr>
              <w:t>4、五星脚材质: 钢制脚</w:t>
            </w:r>
          </w:p>
          <w:p w14:paraId="231E870F">
            <w:pPr>
              <w:jc w:val="left"/>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rPr>
              <w:t>5、具体尺寸现场测量。</w:t>
            </w:r>
          </w:p>
        </w:tc>
        <w:tc>
          <w:tcPr>
            <w:tcW w:w="1938" w:type="dxa"/>
            <w:noWrap w:val="0"/>
            <w:vAlign w:val="top"/>
          </w:tcPr>
          <w:p w14:paraId="5C896E2A">
            <w:pPr>
              <w:jc w:val="center"/>
              <w:rPr>
                <w:rFonts w:hint="eastAsia" w:ascii="仿宋" w:hAnsi="仿宋" w:eastAsia="仿宋" w:cs="仿宋"/>
                <w:sz w:val="21"/>
                <w:szCs w:val="21"/>
                <w:highlight w:val="none"/>
                <w:vertAlign w:val="baseline"/>
                <w:lang w:val="en-US" w:eastAsia="zh-CN"/>
              </w:rPr>
            </w:pPr>
          </w:p>
          <w:p w14:paraId="479AB5C2">
            <w:pPr>
              <w:jc w:val="center"/>
              <w:rPr>
                <w:rFonts w:hint="eastAsia" w:ascii="仿宋" w:hAnsi="仿宋" w:eastAsia="仿宋" w:cs="仿宋"/>
                <w:sz w:val="21"/>
                <w:szCs w:val="21"/>
                <w:highlight w:val="none"/>
                <w:vertAlign w:val="baseline"/>
                <w:lang w:val="en-US" w:eastAsia="zh-CN"/>
              </w:rPr>
            </w:pPr>
          </w:p>
          <w:p w14:paraId="25763936">
            <w:pPr>
              <w:jc w:val="center"/>
              <w:rPr>
                <w:rFonts w:hint="eastAsia" w:ascii="仿宋" w:hAnsi="仿宋" w:eastAsia="仿宋" w:cs="仿宋"/>
                <w:sz w:val="21"/>
                <w:szCs w:val="21"/>
                <w:highlight w:val="none"/>
                <w:vertAlign w:val="baseline"/>
                <w:lang w:val="en-US" w:eastAsia="zh-CN"/>
              </w:rPr>
            </w:pPr>
          </w:p>
          <w:p w14:paraId="7560B336">
            <w:pPr>
              <w:jc w:val="center"/>
              <w:rPr>
                <w:rFonts w:hint="eastAsia" w:ascii="仿宋" w:hAnsi="仿宋" w:eastAsia="仿宋" w:cs="仿宋"/>
                <w:sz w:val="21"/>
                <w:szCs w:val="21"/>
                <w:highlight w:val="none"/>
                <w:vertAlign w:val="baseline"/>
                <w:lang w:val="en-US" w:eastAsia="zh-CN"/>
              </w:rPr>
            </w:pPr>
          </w:p>
          <w:p w14:paraId="2B6275D9">
            <w:pPr>
              <w:jc w:val="center"/>
              <w:rPr>
                <w:rFonts w:hint="eastAsia" w:ascii="仿宋" w:hAnsi="仿宋" w:eastAsia="仿宋" w:cs="仿宋"/>
                <w:sz w:val="21"/>
                <w:szCs w:val="21"/>
                <w:highlight w:val="none"/>
                <w:vertAlign w:val="baseline"/>
                <w:lang w:val="en-US" w:eastAsia="zh-CN"/>
              </w:rPr>
            </w:pPr>
          </w:p>
          <w:p w14:paraId="1610C01E">
            <w:pPr>
              <w:jc w:val="center"/>
              <w:rPr>
                <w:rFonts w:hint="eastAsia" w:ascii="仿宋" w:hAnsi="仿宋" w:eastAsia="仿宋" w:cs="仿宋"/>
                <w:sz w:val="21"/>
                <w:szCs w:val="21"/>
                <w:highlight w:val="none"/>
                <w:vertAlign w:val="baseline"/>
                <w:lang w:val="en-US" w:eastAsia="zh-CN"/>
              </w:rPr>
            </w:pPr>
          </w:p>
          <w:p w14:paraId="7C6B4A42">
            <w:pPr>
              <w:pStyle w:val="3"/>
              <w:tabs>
                <w:tab w:val="left" w:pos="567"/>
              </w:tabs>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vertAlign w:val="baseline"/>
                <w:lang w:val="en-US" w:eastAsia="zh-CN"/>
              </w:rPr>
              <w:t>暂定数量：100套</w:t>
            </w:r>
          </w:p>
          <w:p w14:paraId="26653240">
            <w:pPr>
              <w:jc w:val="center"/>
              <w:rPr>
                <w:rFonts w:hint="eastAsia" w:ascii="仿宋" w:hAnsi="仿宋" w:eastAsia="仿宋" w:cs="仿宋"/>
                <w:sz w:val="21"/>
                <w:szCs w:val="21"/>
                <w:highlight w:val="none"/>
                <w:vertAlign w:val="baseline"/>
                <w:lang w:val="en-US" w:eastAsia="zh-CN"/>
              </w:rPr>
            </w:pPr>
          </w:p>
          <w:p w14:paraId="11D23322">
            <w:pPr>
              <w:jc w:val="center"/>
              <w:rPr>
                <w:rFonts w:hint="eastAsia" w:ascii="仿宋" w:hAnsi="仿宋" w:eastAsia="仿宋" w:cs="仿宋"/>
                <w:sz w:val="21"/>
                <w:szCs w:val="21"/>
                <w:highlight w:val="none"/>
                <w:vertAlign w:val="baseline"/>
                <w:lang w:val="en-US" w:eastAsia="zh-CN"/>
              </w:rPr>
            </w:pPr>
          </w:p>
          <w:p w14:paraId="02FF939E">
            <w:pPr>
              <w:jc w:val="center"/>
              <w:rPr>
                <w:rFonts w:hint="eastAsia" w:ascii="仿宋" w:hAnsi="仿宋" w:eastAsia="仿宋" w:cs="仿宋"/>
                <w:sz w:val="21"/>
                <w:szCs w:val="21"/>
                <w:highlight w:val="none"/>
                <w:vertAlign w:val="baseline"/>
                <w:lang w:val="en-US" w:eastAsia="zh-CN"/>
              </w:rPr>
            </w:pPr>
          </w:p>
          <w:p w14:paraId="1D7070B5">
            <w:pPr>
              <w:jc w:val="center"/>
              <w:rPr>
                <w:rFonts w:hint="eastAsia" w:ascii="仿宋" w:hAnsi="仿宋" w:eastAsia="仿宋" w:cs="仿宋"/>
                <w:sz w:val="21"/>
                <w:szCs w:val="21"/>
                <w:highlight w:val="none"/>
                <w:vertAlign w:val="baseline"/>
                <w:lang w:val="en-US" w:eastAsia="zh-CN"/>
              </w:rPr>
            </w:pPr>
          </w:p>
          <w:p w14:paraId="633E5986">
            <w:pPr>
              <w:jc w:val="center"/>
              <w:rPr>
                <w:rFonts w:hint="eastAsia" w:ascii="仿宋" w:hAnsi="仿宋" w:eastAsia="仿宋" w:cs="仿宋"/>
                <w:sz w:val="21"/>
                <w:szCs w:val="21"/>
                <w:highlight w:val="none"/>
                <w:vertAlign w:val="baseline"/>
                <w:lang w:val="en-US" w:eastAsia="zh-CN"/>
              </w:rPr>
            </w:pPr>
          </w:p>
          <w:p w14:paraId="1E7D3FD4">
            <w:pPr>
              <w:jc w:val="center"/>
              <w:rPr>
                <w:rFonts w:hint="eastAsia" w:ascii="仿宋" w:hAnsi="仿宋" w:eastAsia="仿宋" w:cs="仿宋"/>
                <w:sz w:val="21"/>
                <w:szCs w:val="21"/>
                <w:highlight w:val="none"/>
                <w:vertAlign w:val="baseline"/>
                <w:lang w:val="en-US" w:eastAsia="zh-CN"/>
              </w:rPr>
            </w:pPr>
          </w:p>
          <w:p w14:paraId="5FFFA059">
            <w:pPr>
              <w:jc w:val="center"/>
              <w:rPr>
                <w:rFonts w:hint="eastAsia" w:ascii="仿宋" w:hAnsi="仿宋" w:eastAsia="仿宋" w:cs="仿宋"/>
                <w:sz w:val="21"/>
                <w:szCs w:val="21"/>
                <w:highlight w:val="none"/>
                <w:vertAlign w:val="baseline"/>
                <w:lang w:val="en-US" w:eastAsia="zh-CN"/>
              </w:rPr>
            </w:pPr>
          </w:p>
          <w:p w14:paraId="07E04F69">
            <w:pPr>
              <w:jc w:val="center"/>
              <w:rPr>
                <w:rFonts w:hint="eastAsia" w:ascii="仿宋" w:hAnsi="仿宋" w:eastAsia="仿宋" w:cs="仿宋"/>
                <w:sz w:val="21"/>
                <w:szCs w:val="21"/>
                <w:highlight w:val="none"/>
                <w:vertAlign w:val="baseline"/>
                <w:lang w:val="en-US" w:eastAsia="zh-CN"/>
              </w:rPr>
            </w:pPr>
          </w:p>
          <w:p w14:paraId="7AA52CC7">
            <w:pPr>
              <w:jc w:val="center"/>
              <w:rPr>
                <w:rFonts w:hint="eastAsia" w:ascii="仿宋" w:hAnsi="仿宋" w:eastAsia="仿宋" w:cs="仿宋"/>
                <w:sz w:val="21"/>
                <w:szCs w:val="21"/>
                <w:highlight w:val="none"/>
                <w:vertAlign w:val="baseline"/>
                <w:lang w:val="en-US" w:eastAsia="zh-CN"/>
              </w:rPr>
            </w:pPr>
          </w:p>
          <w:p w14:paraId="29A7FEB7">
            <w:pPr>
              <w:jc w:val="center"/>
              <w:rPr>
                <w:rFonts w:hint="eastAsia" w:ascii="仿宋" w:hAnsi="仿宋" w:eastAsia="仿宋" w:cs="仿宋"/>
                <w:sz w:val="21"/>
                <w:szCs w:val="21"/>
                <w:highlight w:val="none"/>
                <w:vertAlign w:val="baseline"/>
                <w:lang w:val="en-US" w:eastAsia="zh-CN"/>
              </w:rPr>
            </w:pPr>
          </w:p>
          <w:p w14:paraId="155FE2AE">
            <w:pPr>
              <w:jc w:val="both"/>
              <w:rPr>
                <w:rFonts w:hint="eastAsia" w:ascii="仿宋" w:hAnsi="仿宋" w:eastAsia="仿宋" w:cs="仿宋"/>
                <w:sz w:val="21"/>
                <w:szCs w:val="21"/>
                <w:highlight w:val="none"/>
                <w:vertAlign w:val="baseline"/>
                <w:lang w:val="en-US"/>
              </w:rPr>
            </w:pPr>
          </w:p>
        </w:tc>
        <w:tc>
          <w:tcPr>
            <w:tcW w:w="3063" w:type="dxa"/>
            <w:noWrap w:val="0"/>
            <w:vAlign w:val="top"/>
          </w:tcPr>
          <w:p w14:paraId="37592D08">
            <w:pPr>
              <w:pStyle w:val="3"/>
              <w:tabs>
                <w:tab w:val="left" w:pos="567"/>
              </w:tabs>
              <w:rPr>
                <w:rFonts w:hint="eastAsia" w:ascii="仿宋" w:hAnsi="仿宋" w:eastAsia="仿宋" w:cs="仿宋"/>
                <w:highlight w:val="none"/>
                <w:lang w:val="en-US" w:eastAsia="zh-CN"/>
              </w:rPr>
            </w:pPr>
          </w:p>
          <w:p w14:paraId="09F6E430">
            <w:pPr>
              <w:pStyle w:val="3"/>
              <w:tabs>
                <w:tab w:val="left" w:pos="567"/>
              </w:tabs>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lang w:eastAsia="zh-CN"/>
              </w:rPr>
              <w:drawing>
                <wp:inline distT="0" distB="0" distL="114300" distR="114300">
                  <wp:extent cx="1899920" cy="1513840"/>
                  <wp:effectExtent l="9525" t="9525" r="14605" b="19685"/>
                  <wp:docPr id="11" name="图片 6" descr="WPS图片编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WPS图片编辑"/>
                          <pic:cNvPicPr>
                            <a:picLocks noChangeAspect="1"/>
                          </pic:cNvPicPr>
                        </pic:nvPicPr>
                        <pic:blipFill>
                          <a:blip r:embed="rId15"/>
                          <a:stretch>
                            <a:fillRect/>
                          </a:stretch>
                        </pic:blipFill>
                        <pic:spPr>
                          <a:xfrm>
                            <a:off x="0" y="0"/>
                            <a:ext cx="1899920" cy="1513840"/>
                          </a:xfrm>
                          <a:prstGeom prst="rect">
                            <a:avLst/>
                          </a:prstGeom>
                          <a:noFill/>
                          <a:ln>
                            <a:solidFill>
                              <a:schemeClr val="tx1"/>
                            </a:solidFill>
                          </a:ln>
                        </pic:spPr>
                      </pic:pic>
                    </a:graphicData>
                  </a:graphic>
                </wp:inline>
              </w:drawing>
            </w:r>
          </w:p>
          <w:p w14:paraId="094B085B">
            <w:pPr>
              <w:pStyle w:val="3"/>
              <w:tabs>
                <w:tab w:val="left" w:pos="567"/>
              </w:tabs>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lang w:eastAsia="zh-CN"/>
              </w:rPr>
              <w:drawing>
                <wp:inline distT="0" distB="0" distL="114300" distR="114300">
                  <wp:extent cx="2315210" cy="1417320"/>
                  <wp:effectExtent l="9525" t="9525" r="18415" b="20955"/>
                  <wp:docPr id="9" name="图片 7"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图片6"/>
                          <pic:cNvPicPr>
                            <a:picLocks noChangeAspect="1"/>
                          </pic:cNvPicPr>
                        </pic:nvPicPr>
                        <pic:blipFill>
                          <a:blip r:embed="rId16"/>
                          <a:stretch>
                            <a:fillRect/>
                          </a:stretch>
                        </pic:blipFill>
                        <pic:spPr>
                          <a:xfrm>
                            <a:off x="0" y="0"/>
                            <a:ext cx="2315210" cy="1417320"/>
                          </a:xfrm>
                          <a:prstGeom prst="rect">
                            <a:avLst/>
                          </a:prstGeom>
                          <a:noFill/>
                          <a:ln>
                            <a:solidFill>
                              <a:schemeClr val="tx1"/>
                            </a:solidFill>
                          </a:ln>
                        </pic:spPr>
                      </pic:pic>
                    </a:graphicData>
                  </a:graphic>
                </wp:inline>
              </w:drawing>
            </w:r>
          </w:p>
          <w:p w14:paraId="77C6E7BB">
            <w:pPr>
              <w:rPr>
                <w:rFonts w:hint="eastAsia" w:ascii="仿宋" w:hAnsi="仿宋" w:eastAsia="仿宋" w:cs="仿宋"/>
                <w:highlight w:val="none"/>
                <w:lang w:val="en-US" w:eastAsia="zh-CN"/>
              </w:rPr>
            </w:pPr>
            <w:r>
              <w:rPr>
                <w:rFonts w:hint="eastAsia" w:ascii="仿宋" w:hAnsi="仿宋" w:eastAsia="仿宋" w:cs="仿宋"/>
                <w:sz w:val="21"/>
                <w:szCs w:val="21"/>
                <w:highlight w:val="none"/>
                <w:vertAlign w:val="baseline"/>
                <w:lang w:eastAsia="zh-CN"/>
              </w:rPr>
              <w:drawing>
                <wp:inline distT="0" distB="0" distL="114300" distR="114300">
                  <wp:extent cx="1845310" cy="2049145"/>
                  <wp:effectExtent l="9525" t="9525" r="12065" b="17780"/>
                  <wp:docPr id="10" name="图片 8"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图片5"/>
                          <pic:cNvPicPr>
                            <a:picLocks noChangeAspect="1"/>
                          </pic:cNvPicPr>
                        </pic:nvPicPr>
                        <pic:blipFill>
                          <a:blip r:embed="rId17"/>
                          <a:stretch>
                            <a:fillRect/>
                          </a:stretch>
                        </pic:blipFill>
                        <pic:spPr>
                          <a:xfrm>
                            <a:off x="0" y="0"/>
                            <a:ext cx="1845310" cy="2049145"/>
                          </a:xfrm>
                          <a:prstGeom prst="rect">
                            <a:avLst/>
                          </a:prstGeom>
                          <a:noFill/>
                          <a:ln>
                            <a:solidFill>
                              <a:schemeClr val="tx1"/>
                            </a:solidFill>
                          </a:ln>
                        </pic:spPr>
                      </pic:pic>
                    </a:graphicData>
                  </a:graphic>
                </wp:inline>
              </w:drawing>
            </w:r>
          </w:p>
        </w:tc>
      </w:tr>
      <w:tr w14:paraId="44B3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2" w:type="dxa"/>
            <w:noWrap w:val="0"/>
            <w:vAlign w:val="center"/>
          </w:tcPr>
          <w:p w14:paraId="0281EEFC">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9</w:t>
            </w:r>
          </w:p>
        </w:tc>
        <w:tc>
          <w:tcPr>
            <w:tcW w:w="1098" w:type="dxa"/>
            <w:noWrap w:val="0"/>
            <w:vAlign w:val="top"/>
          </w:tcPr>
          <w:p w14:paraId="754D6D1F">
            <w:pPr>
              <w:jc w:val="center"/>
              <w:rPr>
                <w:rFonts w:hint="eastAsia" w:ascii="仿宋" w:hAnsi="仿宋" w:eastAsia="仿宋" w:cs="仿宋"/>
                <w:sz w:val="21"/>
                <w:szCs w:val="21"/>
                <w:highlight w:val="none"/>
                <w:vertAlign w:val="baseline"/>
              </w:rPr>
            </w:pPr>
          </w:p>
          <w:p w14:paraId="15A6630A">
            <w:pPr>
              <w:bidi w:val="0"/>
              <w:rPr>
                <w:rFonts w:hint="eastAsia" w:ascii="仿宋" w:hAnsi="仿宋" w:eastAsia="仿宋" w:cs="仿宋"/>
                <w:kern w:val="2"/>
                <w:sz w:val="21"/>
                <w:szCs w:val="21"/>
                <w:highlight w:val="none"/>
                <w:lang w:val="en-US" w:eastAsia="zh-CN" w:bidi="ar-SA"/>
              </w:rPr>
            </w:pPr>
          </w:p>
          <w:p w14:paraId="7A03A8C3">
            <w:pPr>
              <w:bidi w:val="0"/>
              <w:rPr>
                <w:rFonts w:hint="eastAsia" w:ascii="仿宋" w:hAnsi="仿宋" w:eastAsia="仿宋" w:cs="仿宋"/>
                <w:sz w:val="21"/>
                <w:szCs w:val="21"/>
                <w:highlight w:val="none"/>
                <w:lang w:val="en-US" w:eastAsia="zh-CN"/>
              </w:rPr>
            </w:pPr>
          </w:p>
          <w:p w14:paraId="6C28B0E0">
            <w:pPr>
              <w:bidi w:val="0"/>
              <w:rPr>
                <w:rFonts w:hint="eastAsia" w:ascii="仿宋" w:hAnsi="仿宋" w:eastAsia="仿宋" w:cs="仿宋"/>
                <w:sz w:val="21"/>
                <w:szCs w:val="21"/>
                <w:highlight w:val="none"/>
                <w:lang w:val="en-US" w:eastAsia="zh-CN"/>
              </w:rPr>
            </w:pPr>
          </w:p>
          <w:p w14:paraId="00C5F387">
            <w:pPr>
              <w:bidi w:val="0"/>
              <w:rPr>
                <w:rFonts w:hint="eastAsia" w:ascii="仿宋" w:hAnsi="仿宋" w:eastAsia="仿宋" w:cs="仿宋"/>
                <w:sz w:val="21"/>
                <w:szCs w:val="21"/>
                <w:highlight w:val="none"/>
                <w:lang w:val="en-US" w:eastAsia="zh-CN"/>
              </w:rPr>
            </w:pPr>
          </w:p>
          <w:p w14:paraId="30735A12">
            <w:pPr>
              <w:bidi w:val="0"/>
              <w:rPr>
                <w:rFonts w:hint="eastAsia" w:ascii="仿宋" w:hAnsi="仿宋" w:eastAsia="仿宋" w:cs="仿宋"/>
                <w:sz w:val="21"/>
                <w:szCs w:val="21"/>
                <w:highlight w:val="none"/>
                <w:lang w:val="en-US" w:eastAsia="zh-CN"/>
              </w:rPr>
            </w:pPr>
          </w:p>
          <w:p w14:paraId="2BD3E341">
            <w:pPr>
              <w:bidi w:val="0"/>
              <w:rPr>
                <w:rFonts w:hint="eastAsia" w:ascii="仿宋" w:hAnsi="仿宋" w:eastAsia="仿宋" w:cs="仿宋"/>
                <w:sz w:val="21"/>
                <w:szCs w:val="21"/>
                <w:highlight w:val="none"/>
                <w:lang w:val="en-US" w:eastAsia="zh-CN"/>
              </w:rPr>
            </w:pPr>
          </w:p>
          <w:p w14:paraId="22241A20">
            <w:pPr>
              <w:bidi w:val="0"/>
              <w:rPr>
                <w:rFonts w:hint="eastAsia" w:ascii="仿宋" w:hAnsi="仿宋" w:eastAsia="仿宋" w:cs="仿宋"/>
                <w:sz w:val="21"/>
                <w:szCs w:val="21"/>
                <w:highlight w:val="none"/>
                <w:lang w:val="en-US" w:eastAsia="zh-CN"/>
              </w:rPr>
            </w:pPr>
          </w:p>
          <w:p w14:paraId="4FB3D9AD">
            <w:pPr>
              <w:bidi w:val="0"/>
              <w:rPr>
                <w:rFonts w:hint="eastAsia" w:ascii="仿宋" w:hAnsi="仿宋" w:eastAsia="仿宋" w:cs="仿宋"/>
                <w:sz w:val="21"/>
                <w:szCs w:val="21"/>
                <w:highlight w:val="none"/>
                <w:lang w:val="en-US" w:eastAsia="zh-CN"/>
              </w:rPr>
            </w:pPr>
          </w:p>
          <w:p w14:paraId="0435C39F">
            <w:pPr>
              <w:bidi w:val="0"/>
              <w:rPr>
                <w:rFonts w:hint="eastAsia" w:ascii="仿宋" w:hAnsi="仿宋" w:eastAsia="仿宋" w:cs="仿宋"/>
                <w:sz w:val="21"/>
                <w:szCs w:val="21"/>
                <w:highlight w:val="none"/>
                <w:lang w:val="en-US" w:eastAsia="zh-CN"/>
              </w:rPr>
            </w:pPr>
          </w:p>
          <w:p w14:paraId="398236A2">
            <w:pPr>
              <w:bidi w:val="0"/>
              <w:rPr>
                <w:rFonts w:hint="eastAsia" w:ascii="仿宋" w:hAnsi="仿宋" w:eastAsia="仿宋" w:cs="仿宋"/>
                <w:sz w:val="21"/>
                <w:szCs w:val="21"/>
                <w:highlight w:val="none"/>
                <w:lang w:val="en-US" w:eastAsia="zh-CN"/>
              </w:rPr>
            </w:pPr>
          </w:p>
          <w:p w14:paraId="01441B6F">
            <w:pPr>
              <w:bidi w:val="0"/>
              <w:rPr>
                <w:rFonts w:hint="eastAsia" w:ascii="仿宋" w:hAnsi="仿宋" w:eastAsia="仿宋" w:cs="仿宋"/>
                <w:sz w:val="21"/>
                <w:szCs w:val="21"/>
                <w:highlight w:val="none"/>
                <w:lang w:val="en-US" w:eastAsia="zh-CN"/>
              </w:rPr>
            </w:pPr>
          </w:p>
          <w:p w14:paraId="0C36142C">
            <w:pPr>
              <w:bidi w:val="0"/>
              <w:rPr>
                <w:rFonts w:hint="eastAsia" w:ascii="仿宋" w:hAnsi="仿宋" w:eastAsia="仿宋" w:cs="仿宋"/>
                <w:sz w:val="21"/>
                <w:szCs w:val="21"/>
                <w:highlight w:val="none"/>
                <w:lang w:val="en-US" w:eastAsia="zh-CN"/>
              </w:rPr>
            </w:pPr>
          </w:p>
          <w:p w14:paraId="52D72916">
            <w:pPr>
              <w:bidi w:val="0"/>
              <w:rPr>
                <w:rFonts w:hint="eastAsia" w:ascii="仿宋" w:hAnsi="仿宋" w:eastAsia="仿宋" w:cs="仿宋"/>
                <w:sz w:val="21"/>
                <w:szCs w:val="21"/>
                <w:highlight w:val="none"/>
                <w:lang w:val="en-US" w:eastAsia="zh-CN"/>
              </w:rPr>
            </w:pPr>
          </w:p>
          <w:p w14:paraId="5511ED93">
            <w:pPr>
              <w:bidi w:val="0"/>
              <w:jc w:val="center"/>
              <w:rPr>
                <w:rFonts w:hint="eastAsia" w:ascii="仿宋" w:hAnsi="仿宋" w:eastAsia="仿宋" w:cs="仿宋"/>
                <w:sz w:val="21"/>
                <w:szCs w:val="21"/>
                <w:highlight w:val="none"/>
              </w:rPr>
            </w:pPr>
          </w:p>
          <w:p w14:paraId="7EF57BC5">
            <w:pPr>
              <w:bidi w:val="0"/>
              <w:jc w:val="center"/>
              <w:rPr>
                <w:rFonts w:hint="eastAsia" w:ascii="仿宋" w:hAnsi="仿宋" w:eastAsia="仿宋" w:cs="仿宋"/>
                <w:sz w:val="21"/>
                <w:szCs w:val="21"/>
                <w:highlight w:val="none"/>
              </w:rPr>
            </w:pPr>
          </w:p>
          <w:p w14:paraId="35D31145">
            <w:pPr>
              <w:bidi w:val="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rPr>
              <w:t>教室书包柜</w:t>
            </w:r>
          </w:p>
        </w:tc>
        <w:tc>
          <w:tcPr>
            <w:tcW w:w="8055" w:type="dxa"/>
            <w:noWrap w:val="0"/>
            <w:vAlign w:val="top"/>
          </w:tcPr>
          <w:p w14:paraId="2323D61B">
            <w:pPr>
              <w:rPr>
                <w:rFonts w:hint="eastAsia" w:ascii="仿宋" w:hAnsi="仿宋" w:eastAsia="仿宋" w:cs="仿宋"/>
                <w:sz w:val="21"/>
                <w:szCs w:val="21"/>
                <w:highlight w:val="none"/>
              </w:rPr>
            </w:pPr>
            <w:r>
              <w:rPr>
                <w:rFonts w:hint="eastAsia" w:ascii="仿宋" w:hAnsi="仿宋" w:eastAsia="仿宋" w:cs="仿宋"/>
                <w:sz w:val="21"/>
                <w:szCs w:val="21"/>
                <w:highlight w:val="none"/>
              </w:rPr>
              <w:t>板材马六甲EO级实木免漆板，成品高压贴边，颜色：白枫。</w:t>
            </w:r>
          </w:p>
          <w:p w14:paraId="052CDBC7">
            <w:pPr>
              <w:rPr>
                <w:rFonts w:hint="eastAsia" w:ascii="仿宋" w:hAnsi="仿宋" w:eastAsia="仿宋" w:cs="仿宋"/>
                <w:sz w:val="21"/>
                <w:szCs w:val="21"/>
                <w:highlight w:val="none"/>
              </w:rPr>
            </w:pPr>
            <w:r>
              <w:rPr>
                <w:rFonts w:hint="eastAsia" w:ascii="仿宋" w:hAnsi="仿宋" w:eastAsia="仿宋" w:cs="仿宋"/>
                <w:sz w:val="21"/>
                <w:szCs w:val="21"/>
                <w:highlight w:val="none"/>
              </w:rPr>
              <w:t>板材是双饰面E0级1.7免漆板，所用五金是</w:t>
            </w:r>
            <w:r>
              <w:rPr>
                <w:rFonts w:hint="eastAsia" w:ascii="仿宋" w:hAnsi="仿宋" w:eastAsia="仿宋" w:cs="仿宋"/>
                <w:sz w:val="21"/>
                <w:szCs w:val="21"/>
                <w:highlight w:val="none"/>
                <w:lang w:val="en-US" w:eastAsia="zh-CN"/>
              </w:rPr>
              <w:t>优质五金件</w:t>
            </w:r>
            <w:r>
              <w:rPr>
                <w:rFonts w:hint="eastAsia" w:ascii="仿宋" w:hAnsi="仿宋" w:eastAsia="仿宋" w:cs="仿宋"/>
                <w:sz w:val="21"/>
                <w:szCs w:val="21"/>
                <w:highlight w:val="none"/>
              </w:rPr>
              <w:t>。</w:t>
            </w:r>
          </w:p>
          <w:p w14:paraId="63FF631B">
            <w:pPr>
              <w:jc w:val="center"/>
              <w:rPr>
                <w:rFonts w:hint="eastAsia" w:ascii="仿宋" w:hAnsi="仿宋" w:eastAsia="仿宋" w:cs="仿宋"/>
                <w:sz w:val="21"/>
                <w:szCs w:val="21"/>
                <w:highlight w:val="none"/>
              </w:rPr>
            </w:pPr>
          </w:p>
          <w:p w14:paraId="00F2F840">
            <w:pPr>
              <w:pStyle w:val="3"/>
              <w:tabs>
                <w:tab w:val="left" w:pos="567"/>
              </w:tabs>
              <w:rPr>
                <w:rFonts w:hint="eastAsia" w:ascii="仿宋" w:hAnsi="仿宋" w:eastAsia="仿宋" w:cs="仿宋"/>
                <w:sz w:val="21"/>
                <w:szCs w:val="21"/>
                <w:highlight w:val="none"/>
                <w:lang w:eastAsia="zh-CN"/>
              </w:rPr>
            </w:pPr>
          </w:p>
          <w:p w14:paraId="684E4780">
            <w:pPr>
              <w:rPr>
                <w:rFonts w:hint="eastAsia" w:ascii="仿宋" w:hAnsi="仿宋" w:eastAsia="仿宋" w:cs="仿宋"/>
                <w:sz w:val="21"/>
                <w:szCs w:val="21"/>
                <w:highlight w:val="none"/>
              </w:rPr>
            </w:pPr>
            <w:r>
              <w:rPr>
                <w:rFonts w:hint="eastAsia" w:ascii="仿宋" w:hAnsi="仿宋" w:eastAsia="仿宋" w:cs="仿宋"/>
                <w:sz w:val="21"/>
                <w:szCs w:val="21"/>
                <w:highlight w:val="none"/>
                <w:vertAlign w:val="baseline"/>
                <w:lang w:eastAsia="zh-CN"/>
              </w:rPr>
              <w:drawing>
                <wp:inline distT="0" distB="0" distL="114300" distR="114300">
                  <wp:extent cx="3696335" cy="2054860"/>
                  <wp:effectExtent l="0" t="0" r="18415" b="2540"/>
                  <wp:docPr id="4" name="图片 10" descr="TIM图片20200717150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descr="TIM图片20200717150951"/>
                          <pic:cNvPicPr>
                            <a:picLocks noChangeAspect="1"/>
                          </pic:cNvPicPr>
                        </pic:nvPicPr>
                        <pic:blipFill>
                          <a:blip r:embed="rId18"/>
                          <a:srcRect b="13362"/>
                          <a:stretch>
                            <a:fillRect/>
                          </a:stretch>
                        </pic:blipFill>
                        <pic:spPr>
                          <a:xfrm>
                            <a:off x="0" y="0"/>
                            <a:ext cx="3696335" cy="2054860"/>
                          </a:xfrm>
                          <a:prstGeom prst="rect">
                            <a:avLst/>
                          </a:prstGeom>
                          <a:noFill/>
                          <a:ln>
                            <a:noFill/>
                          </a:ln>
                        </pic:spPr>
                      </pic:pic>
                    </a:graphicData>
                  </a:graphic>
                </wp:inline>
              </w:drawing>
            </w:r>
          </w:p>
          <w:p w14:paraId="10794995">
            <w:pPr>
              <w:pStyle w:val="3"/>
              <w:tabs>
                <w:tab w:val="left" w:pos="567"/>
              </w:tabs>
              <w:rPr>
                <w:rFonts w:hint="eastAsia" w:ascii="仿宋" w:hAnsi="仿宋" w:eastAsia="仿宋" w:cs="仿宋"/>
                <w:sz w:val="21"/>
                <w:szCs w:val="21"/>
                <w:highlight w:val="none"/>
              </w:rPr>
            </w:pPr>
          </w:p>
          <w:p w14:paraId="14815E4D">
            <w:pPr>
              <w:rPr>
                <w:rFonts w:hint="eastAsia" w:ascii="仿宋" w:hAnsi="仿宋" w:eastAsia="仿宋" w:cs="仿宋"/>
                <w:highlight w:val="none"/>
              </w:rPr>
            </w:pPr>
          </w:p>
          <w:p w14:paraId="7667A2B6">
            <w:pPr>
              <w:jc w:val="center"/>
              <w:rPr>
                <w:rFonts w:hint="eastAsia" w:ascii="仿宋" w:hAnsi="仿宋" w:eastAsia="仿宋" w:cs="仿宋"/>
                <w:sz w:val="21"/>
                <w:szCs w:val="21"/>
                <w:highlight w:val="none"/>
                <w:vertAlign w:val="baseline"/>
                <w:lang w:eastAsia="zh-CN"/>
              </w:rPr>
            </w:pPr>
          </w:p>
        </w:tc>
        <w:tc>
          <w:tcPr>
            <w:tcW w:w="1938" w:type="dxa"/>
            <w:noWrap w:val="0"/>
            <w:vAlign w:val="center"/>
          </w:tcPr>
          <w:p w14:paraId="516D005D">
            <w:pPr>
              <w:pStyle w:val="3"/>
              <w:tabs>
                <w:tab w:val="left" w:pos="567"/>
              </w:tabs>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vertAlign w:val="baseline"/>
                <w:lang w:val="en-US" w:eastAsia="zh-CN"/>
              </w:rPr>
              <w:t>暂定数量：36组</w:t>
            </w:r>
          </w:p>
          <w:p w14:paraId="6CE27857">
            <w:pPr>
              <w:ind w:firstLine="210" w:firstLineChars="100"/>
              <w:jc w:val="both"/>
              <w:rPr>
                <w:rFonts w:hint="eastAsia" w:ascii="仿宋" w:hAnsi="仿宋" w:eastAsia="仿宋" w:cs="仿宋"/>
                <w:sz w:val="21"/>
                <w:szCs w:val="21"/>
                <w:highlight w:val="none"/>
                <w:vertAlign w:val="baseline"/>
                <w:lang w:val="en-US" w:eastAsia="zh-CN"/>
              </w:rPr>
            </w:pPr>
          </w:p>
        </w:tc>
        <w:tc>
          <w:tcPr>
            <w:tcW w:w="3063" w:type="dxa"/>
            <w:noWrap w:val="0"/>
            <w:vAlign w:val="top"/>
          </w:tcPr>
          <w:p w14:paraId="279CAEEA">
            <w:pPr>
              <w:jc w:val="center"/>
              <w:rPr>
                <w:rFonts w:hint="eastAsia" w:ascii="仿宋" w:hAnsi="仿宋" w:eastAsia="仿宋" w:cs="仿宋"/>
                <w:sz w:val="21"/>
                <w:szCs w:val="21"/>
                <w:highlight w:val="none"/>
                <w:vertAlign w:val="baseline"/>
              </w:rPr>
            </w:pPr>
          </w:p>
          <w:p w14:paraId="61E99B62">
            <w:pPr>
              <w:jc w:val="center"/>
              <w:rPr>
                <w:rFonts w:hint="eastAsia" w:ascii="仿宋" w:hAnsi="仿宋" w:eastAsia="仿宋" w:cs="仿宋"/>
                <w:sz w:val="21"/>
                <w:szCs w:val="21"/>
                <w:highlight w:val="none"/>
                <w:vertAlign w:val="baseline"/>
              </w:rPr>
            </w:pPr>
          </w:p>
          <w:p w14:paraId="0FB1F049">
            <w:pPr>
              <w:jc w:val="center"/>
              <w:rPr>
                <w:rFonts w:hint="eastAsia" w:ascii="仿宋" w:hAnsi="仿宋" w:eastAsia="仿宋" w:cs="仿宋"/>
                <w:sz w:val="21"/>
                <w:szCs w:val="21"/>
                <w:highlight w:val="none"/>
                <w:vertAlign w:val="baseline"/>
              </w:rPr>
            </w:pPr>
            <w:r>
              <w:rPr>
                <w:rFonts w:hint="eastAsia" w:ascii="仿宋" w:hAnsi="仿宋" w:eastAsia="仿宋" w:cs="仿宋"/>
                <w:sz w:val="21"/>
                <w:szCs w:val="21"/>
                <w:highlight w:val="none"/>
                <w:lang w:eastAsia="zh-CN"/>
              </w:rPr>
              <w:drawing>
                <wp:inline distT="0" distB="0" distL="114300" distR="114300">
                  <wp:extent cx="3731895" cy="1679575"/>
                  <wp:effectExtent l="9525" t="9525" r="11430" b="25400"/>
                  <wp:docPr id="5" name="图片 9" descr="微信图片_20220630110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descr="微信图片_20220630110352"/>
                          <pic:cNvPicPr>
                            <a:picLocks noChangeAspect="1"/>
                          </pic:cNvPicPr>
                        </pic:nvPicPr>
                        <pic:blipFill>
                          <a:blip r:embed="rId19"/>
                          <a:stretch>
                            <a:fillRect/>
                          </a:stretch>
                        </pic:blipFill>
                        <pic:spPr>
                          <a:xfrm>
                            <a:off x="0" y="0"/>
                            <a:ext cx="3731895" cy="1679575"/>
                          </a:xfrm>
                          <a:prstGeom prst="rect">
                            <a:avLst/>
                          </a:prstGeom>
                          <a:noFill/>
                          <a:ln>
                            <a:solidFill>
                              <a:schemeClr val="tx1"/>
                            </a:solidFill>
                          </a:ln>
                        </pic:spPr>
                      </pic:pic>
                    </a:graphicData>
                  </a:graphic>
                </wp:inline>
              </w:drawing>
            </w:r>
          </w:p>
        </w:tc>
      </w:tr>
      <w:tr w14:paraId="2CC1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2" w:type="dxa"/>
            <w:noWrap w:val="0"/>
            <w:vAlign w:val="center"/>
          </w:tcPr>
          <w:p w14:paraId="2D3B875F">
            <w:pPr>
              <w:jc w:val="both"/>
              <w:rPr>
                <w:rFonts w:hint="eastAsia" w:ascii="仿宋" w:hAnsi="仿宋" w:eastAsia="仿宋" w:cs="仿宋"/>
                <w:sz w:val="21"/>
                <w:szCs w:val="21"/>
                <w:highlight w:val="none"/>
                <w:vertAlign w:val="baseline"/>
                <w:lang w:val="en-US" w:eastAsia="zh-CN"/>
              </w:rPr>
            </w:pPr>
          </w:p>
          <w:p w14:paraId="28F1F0FD">
            <w:pPr>
              <w:jc w:val="center"/>
              <w:rPr>
                <w:rFonts w:hint="eastAsia" w:ascii="仿宋" w:hAnsi="仿宋" w:eastAsia="仿宋" w:cs="仿宋"/>
                <w:sz w:val="21"/>
                <w:szCs w:val="21"/>
                <w:highlight w:val="none"/>
                <w:vertAlign w:val="baseline"/>
                <w:lang w:val="en-US" w:eastAsia="zh-CN"/>
              </w:rPr>
            </w:pPr>
            <w:r>
              <w:rPr>
                <w:rFonts w:hint="eastAsia" w:ascii="仿宋" w:hAnsi="仿宋" w:eastAsia="仿宋" w:cs="仿宋"/>
                <w:sz w:val="21"/>
                <w:szCs w:val="21"/>
                <w:highlight w:val="none"/>
                <w:vertAlign w:val="baseline"/>
                <w:lang w:val="en-US" w:eastAsia="zh-CN"/>
              </w:rPr>
              <w:t>10</w:t>
            </w:r>
          </w:p>
        </w:tc>
        <w:tc>
          <w:tcPr>
            <w:tcW w:w="1098" w:type="dxa"/>
            <w:noWrap w:val="0"/>
            <w:vAlign w:val="top"/>
          </w:tcPr>
          <w:p w14:paraId="43520879">
            <w:pPr>
              <w:bidi w:val="0"/>
              <w:jc w:val="center"/>
              <w:rPr>
                <w:rFonts w:hint="eastAsia" w:ascii="仿宋" w:hAnsi="仿宋" w:eastAsia="仿宋" w:cs="仿宋"/>
                <w:sz w:val="21"/>
                <w:szCs w:val="21"/>
                <w:highlight w:val="none"/>
                <w:lang w:eastAsia="zh-CN"/>
              </w:rPr>
            </w:pPr>
          </w:p>
          <w:p w14:paraId="43662C32">
            <w:pPr>
              <w:bidi w:val="0"/>
              <w:jc w:val="center"/>
              <w:rPr>
                <w:rFonts w:hint="eastAsia" w:ascii="仿宋" w:hAnsi="仿宋" w:eastAsia="仿宋" w:cs="仿宋"/>
                <w:sz w:val="21"/>
                <w:szCs w:val="21"/>
                <w:highlight w:val="none"/>
                <w:lang w:eastAsia="zh-CN"/>
              </w:rPr>
            </w:pPr>
          </w:p>
          <w:p w14:paraId="23F76B81">
            <w:pPr>
              <w:bidi w:val="0"/>
              <w:jc w:val="center"/>
              <w:rPr>
                <w:rFonts w:hint="eastAsia" w:ascii="仿宋" w:hAnsi="仿宋" w:eastAsia="仿宋" w:cs="仿宋"/>
                <w:sz w:val="21"/>
                <w:szCs w:val="21"/>
                <w:highlight w:val="none"/>
                <w:lang w:eastAsia="zh-CN"/>
              </w:rPr>
            </w:pPr>
          </w:p>
          <w:p w14:paraId="15F5A3D3">
            <w:pPr>
              <w:bidi w:val="0"/>
              <w:jc w:val="center"/>
              <w:rPr>
                <w:rFonts w:hint="eastAsia" w:ascii="仿宋" w:hAnsi="仿宋" w:eastAsia="仿宋" w:cs="仿宋"/>
                <w:sz w:val="21"/>
                <w:szCs w:val="21"/>
                <w:highlight w:val="none"/>
                <w:lang w:eastAsia="zh-CN"/>
              </w:rPr>
            </w:pPr>
          </w:p>
          <w:p w14:paraId="4573C34E">
            <w:pPr>
              <w:bidi w:val="0"/>
              <w:jc w:val="both"/>
              <w:rPr>
                <w:rFonts w:hint="eastAsia" w:ascii="仿宋" w:hAnsi="仿宋" w:eastAsia="仿宋" w:cs="仿宋"/>
                <w:sz w:val="21"/>
                <w:szCs w:val="21"/>
                <w:highlight w:val="none"/>
                <w:lang w:eastAsia="zh-CN"/>
              </w:rPr>
            </w:pPr>
          </w:p>
          <w:p w14:paraId="53DAD284">
            <w:pPr>
              <w:bidi w:val="0"/>
              <w:jc w:val="both"/>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eastAsia="zh-CN"/>
              </w:rPr>
              <w:t>教室讲台</w:t>
            </w:r>
          </w:p>
        </w:tc>
        <w:tc>
          <w:tcPr>
            <w:tcW w:w="8055" w:type="dxa"/>
            <w:noWrap w:val="0"/>
            <w:vAlign w:val="top"/>
          </w:tcPr>
          <w:p w14:paraId="53D3E623">
            <w:pPr>
              <w:jc w:val="both"/>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lang w:eastAsia="zh-CN"/>
              </w:rPr>
              <w:t>一、常规尺寸</w:t>
            </w:r>
          </w:p>
          <w:p w14:paraId="4EDCADA0">
            <w:pPr>
              <w:jc w:val="both"/>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lang w:eastAsia="zh-CN"/>
              </w:rPr>
              <w:t>- 普通讲桌：长1200–1500mm × 宽600–800mm × 高750–850mm</w:t>
            </w:r>
          </w:p>
          <w:p w14:paraId="0A18CF2A">
            <w:pPr>
              <w:jc w:val="center"/>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lang w:eastAsia="zh-CN"/>
              </w:rPr>
              <w:t>- 多媒体讲桌：长1100–1400mm × 宽650–800mm × 高1000–1100mm（带立柜/挡</w:t>
            </w:r>
          </w:p>
          <w:p w14:paraId="32EDCDC3">
            <w:pPr>
              <w:jc w:val="both"/>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lang w:eastAsia="zh-CN"/>
              </w:rPr>
              <w:t>板）</w:t>
            </w:r>
          </w:p>
          <w:p w14:paraId="091986DC">
            <w:pPr>
              <w:jc w:val="both"/>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lang w:eastAsia="zh-CN"/>
              </w:rPr>
              <w:t xml:space="preserve">- 国标参考：无强制国标，遵循人体工学，桌面高750–850mm适配多数教师。 </w:t>
            </w:r>
          </w:p>
          <w:p w14:paraId="5296F31E">
            <w:pPr>
              <w:jc w:val="both"/>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lang w:eastAsia="zh-CN"/>
              </w:rPr>
              <w:t xml:space="preserve">二、材质与结构 </w:t>
            </w:r>
          </w:p>
          <w:p w14:paraId="34D40441">
            <w:pPr>
              <w:jc w:val="both"/>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lang w:eastAsia="zh-CN"/>
              </w:rPr>
              <w:t>- 桌面：18–25mm 三聚氰胺板/密度板（耐刮、防水），高端用实木或耐火板。</w:t>
            </w:r>
          </w:p>
          <w:p w14:paraId="007DD354">
            <w:pPr>
              <w:jc w:val="both"/>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lang w:eastAsia="zh-CN"/>
              </w:rPr>
              <w:t>- 框架：0.8–1.2mm 冷轧钢板（静电喷涂），稳固防锈；或钢木结合 。</w:t>
            </w:r>
          </w:p>
          <w:p w14:paraId="5113FCEB">
            <w:pPr>
              <w:jc w:val="both"/>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lang w:eastAsia="zh-CN"/>
              </w:rPr>
              <w:t>- 边角：圆弧R3–R5，防碰撞 。</w:t>
            </w:r>
          </w:p>
        </w:tc>
        <w:tc>
          <w:tcPr>
            <w:tcW w:w="1938" w:type="dxa"/>
            <w:noWrap w:val="0"/>
            <w:vAlign w:val="center"/>
          </w:tcPr>
          <w:p w14:paraId="14C6E414">
            <w:pPr>
              <w:pStyle w:val="3"/>
              <w:tabs>
                <w:tab w:val="left" w:pos="567"/>
              </w:tabs>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vertAlign w:val="baseline"/>
                <w:lang w:val="en-US" w:eastAsia="zh-CN"/>
              </w:rPr>
              <w:t>暂定数量：55个</w:t>
            </w:r>
          </w:p>
          <w:p w14:paraId="125FC397">
            <w:pPr>
              <w:ind w:firstLine="210" w:firstLineChars="100"/>
              <w:jc w:val="both"/>
              <w:rPr>
                <w:rFonts w:hint="eastAsia" w:ascii="仿宋" w:hAnsi="仿宋" w:eastAsia="仿宋" w:cs="仿宋"/>
                <w:sz w:val="21"/>
                <w:szCs w:val="21"/>
                <w:highlight w:val="none"/>
                <w:vertAlign w:val="baseline"/>
                <w:lang w:val="en-US" w:eastAsia="zh-CN"/>
              </w:rPr>
            </w:pPr>
          </w:p>
        </w:tc>
        <w:tc>
          <w:tcPr>
            <w:tcW w:w="3063" w:type="dxa"/>
            <w:noWrap w:val="0"/>
            <w:vAlign w:val="top"/>
          </w:tcPr>
          <w:p w14:paraId="729CDC13">
            <w:pPr>
              <w:jc w:val="center"/>
              <w:rPr>
                <w:rFonts w:hint="eastAsia" w:ascii="仿宋" w:hAnsi="仿宋" w:eastAsia="仿宋" w:cs="仿宋"/>
                <w:sz w:val="21"/>
                <w:szCs w:val="21"/>
                <w:highlight w:val="none"/>
                <w:vertAlign w:val="baseline"/>
                <w:lang w:eastAsia="zh-CN"/>
              </w:rPr>
            </w:pPr>
            <w:r>
              <w:rPr>
                <w:rFonts w:hint="eastAsia" w:ascii="仿宋" w:hAnsi="仿宋" w:eastAsia="仿宋" w:cs="仿宋"/>
                <w:sz w:val="21"/>
                <w:szCs w:val="21"/>
                <w:highlight w:val="none"/>
                <w:vertAlign w:val="baseline"/>
                <w:lang w:eastAsia="zh-CN"/>
              </w:rPr>
              <w:drawing>
                <wp:inline distT="0" distB="0" distL="114300" distR="114300">
                  <wp:extent cx="1867535" cy="1965325"/>
                  <wp:effectExtent l="9525" t="9525" r="27940" b="25400"/>
                  <wp:docPr id="16" name="图片 16" descr="5a6b4fb7ef471b5e72826a4322f2af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5a6b4fb7ef471b5e72826a4322f2af8d"/>
                          <pic:cNvPicPr>
                            <a:picLocks noChangeAspect="1"/>
                          </pic:cNvPicPr>
                        </pic:nvPicPr>
                        <pic:blipFill>
                          <a:blip r:embed="rId20"/>
                          <a:stretch>
                            <a:fillRect/>
                          </a:stretch>
                        </pic:blipFill>
                        <pic:spPr>
                          <a:xfrm>
                            <a:off x="0" y="0"/>
                            <a:ext cx="1867535" cy="1965325"/>
                          </a:xfrm>
                          <a:prstGeom prst="rect">
                            <a:avLst/>
                          </a:prstGeom>
                          <a:ln>
                            <a:solidFill>
                              <a:schemeClr val="tx1"/>
                            </a:solidFill>
                          </a:ln>
                        </pic:spPr>
                      </pic:pic>
                    </a:graphicData>
                  </a:graphic>
                </wp:inline>
              </w:drawing>
            </w:r>
          </w:p>
        </w:tc>
      </w:tr>
    </w:tbl>
    <w:p w14:paraId="47A21507">
      <w:pPr>
        <w:keepNext w:val="0"/>
        <w:keepLines w:val="0"/>
        <w:pageBreakBefore w:val="0"/>
        <w:kinsoku/>
        <w:overflowPunct/>
        <w:autoSpaceDE/>
        <w:autoSpaceDN/>
        <w:bidi w:val="0"/>
        <w:adjustRightInd/>
        <w:snapToGrid/>
        <w:spacing w:line="440" w:lineRule="exact"/>
        <w:textAlignment w:val="auto"/>
        <w:outlineLvl w:val="1"/>
        <w:rPr>
          <w:rFonts w:hint="eastAsia" w:ascii="仿宋" w:hAnsi="仿宋" w:eastAsia="仿宋" w:cs="仿宋"/>
          <w:b/>
          <w:bCs/>
          <w:color w:val="auto"/>
          <w:sz w:val="28"/>
          <w:szCs w:val="28"/>
          <w:highlight w:val="none"/>
          <w:lang w:val="en-US" w:eastAsia="zh-CN"/>
        </w:rPr>
        <w:sectPr>
          <w:pgSz w:w="16838" w:h="11906" w:orient="landscape"/>
          <w:pgMar w:top="1519" w:right="1440" w:bottom="1519" w:left="1440" w:header="851" w:footer="992" w:gutter="0"/>
          <w:pgNumType w:fmt="numberInDash" w:start="1"/>
          <w:cols w:space="0" w:num="1"/>
          <w:rtlGutter w:val="0"/>
          <w:docGrid w:type="lines" w:linePitch="312" w:charSpace="0"/>
        </w:sectPr>
      </w:pPr>
      <w:bookmarkStart w:id="2" w:name="_Toc15427"/>
      <w:bookmarkStart w:id="3" w:name="_Toc4371"/>
      <w:bookmarkStart w:id="4" w:name="_Toc4579"/>
    </w:p>
    <w:p w14:paraId="1AD8790E">
      <w:pPr>
        <w:keepNext w:val="0"/>
        <w:keepLines w:val="0"/>
        <w:pageBreakBefore w:val="0"/>
        <w:kinsoku/>
        <w:overflowPunct/>
        <w:autoSpaceDE/>
        <w:autoSpaceDN/>
        <w:bidi w:val="0"/>
        <w:adjustRightInd/>
        <w:snapToGrid/>
        <w:spacing w:line="440" w:lineRule="exact"/>
        <w:textAlignment w:val="auto"/>
        <w:outlineLvl w:val="1"/>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四</w:t>
      </w:r>
      <w:r>
        <w:rPr>
          <w:rFonts w:hint="eastAsia" w:ascii="仿宋" w:hAnsi="仿宋" w:eastAsia="仿宋" w:cs="仿宋"/>
          <w:b/>
          <w:bCs/>
          <w:color w:val="auto"/>
          <w:sz w:val="28"/>
          <w:szCs w:val="28"/>
          <w:highlight w:val="none"/>
        </w:rPr>
        <w:t>、人员培训要求</w:t>
      </w:r>
      <w:bookmarkEnd w:id="2"/>
      <w:bookmarkEnd w:id="3"/>
      <w:bookmarkEnd w:id="4"/>
    </w:p>
    <w:p w14:paraId="5891C601">
      <w:pPr>
        <w:keepNext w:val="0"/>
        <w:keepLines w:val="0"/>
        <w:pageBreakBefore w:val="0"/>
        <w:widowControl/>
        <w:kinsoku/>
        <w:overflowPunct/>
        <w:topLinePunct w:val="0"/>
        <w:autoSpaceDE/>
        <w:autoSpaceDN/>
        <w:bidi w:val="0"/>
        <w:adjustRightInd/>
        <w:snapToGrid/>
        <w:spacing w:line="440" w:lineRule="exact"/>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货物安装、调试、验收合格后，</w:t>
      </w:r>
      <w:r>
        <w:rPr>
          <w:rFonts w:hint="eastAsia" w:ascii="仿宋" w:hAnsi="仿宋" w:eastAsia="仿宋" w:cs="仿宋"/>
          <w:color w:val="auto"/>
          <w:sz w:val="28"/>
          <w:szCs w:val="28"/>
          <w:highlight w:val="none"/>
          <w:lang w:eastAsia="zh-CN"/>
        </w:rPr>
        <w:t>中标供应商</w:t>
      </w:r>
      <w:r>
        <w:rPr>
          <w:rFonts w:hint="eastAsia" w:ascii="仿宋" w:hAnsi="仿宋" w:eastAsia="仿宋" w:cs="仿宋"/>
          <w:color w:val="auto"/>
          <w:sz w:val="28"/>
          <w:szCs w:val="28"/>
          <w:highlight w:val="none"/>
        </w:rPr>
        <w:t>应对采购人的相关人员进行</w:t>
      </w:r>
      <w:r>
        <w:rPr>
          <w:rFonts w:hint="eastAsia" w:ascii="仿宋" w:hAnsi="仿宋" w:eastAsia="仿宋" w:cs="仿宋"/>
          <w:color w:val="auto"/>
          <w:sz w:val="28"/>
          <w:szCs w:val="28"/>
          <w:highlight w:val="none"/>
          <w:lang w:val="en-US" w:eastAsia="zh-CN"/>
        </w:rPr>
        <w:t>免费</w:t>
      </w:r>
      <w:r>
        <w:rPr>
          <w:rFonts w:hint="eastAsia" w:ascii="仿宋" w:hAnsi="仿宋" w:eastAsia="仿宋" w:cs="仿宋"/>
          <w:color w:val="auto"/>
          <w:sz w:val="28"/>
          <w:szCs w:val="28"/>
          <w:highlight w:val="none"/>
        </w:rPr>
        <w:t>现场培训。培训内容包括基本操作、保养维修、常见故障及解决办法等。</w:t>
      </w:r>
    </w:p>
    <w:p w14:paraId="30DD2D0E">
      <w:pPr>
        <w:keepNext w:val="0"/>
        <w:keepLines w:val="0"/>
        <w:pageBreakBefore w:val="0"/>
        <w:kinsoku/>
        <w:overflowPunct/>
        <w:autoSpaceDE/>
        <w:autoSpaceDN/>
        <w:bidi w:val="0"/>
        <w:adjustRightInd/>
        <w:snapToGrid/>
        <w:spacing w:line="440" w:lineRule="exact"/>
        <w:textAlignment w:val="auto"/>
        <w:outlineLvl w:val="1"/>
        <w:rPr>
          <w:rFonts w:hint="eastAsia" w:ascii="仿宋" w:hAnsi="仿宋" w:eastAsia="仿宋" w:cs="仿宋"/>
          <w:b/>
          <w:bCs/>
          <w:color w:val="auto"/>
          <w:sz w:val="28"/>
          <w:szCs w:val="28"/>
          <w:highlight w:val="none"/>
        </w:rPr>
      </w:pPr>
      <w:bookmarkStart w:id="5" w:name="_Toc23557"/>
      <w:bookmarkStart w:id="6" w:name="_Toc21193"/>
      <w:bookmarkStart w:id="7" w:name="_Toc18699"/>
      <w:r>
        <w:rPr>
          <w:rFonts w:hint="eastAsia" w:ascii="仿宋" w:hAnsi="仿宋" w:eastAsia="仿宋" w:cs="仿宋"/>
          <w:b/>
          <w:bCs/>
          <w:color w:val="auto"/>
          <w:sz w:val="28"/>
          <w:szCs w:val="28"/>
          <w:highlight w:val="none"/>
          <w:lang w:val="en-US" w:eastAsia="zh-CN"/>
        </w:rPr>
        <w:t>五</w:t>
      </w:r>
      <w:r>
        <w:rPr>
          <w:rFonts w:hint="eastAsia" w:ascii="仿宋" w:hAnsi="仿宋" w:eastAsia="仿宋" w:cs="仿宋"/>
          <w:b/>
          <w:bCs/>
          <w:color w:val="auto"/>
          <w:sz w:val="28"/>
          <w:szCs w:val="28"/>
          <w:highlight w:val="none"/>
        </w:rPr>
        <w:t>、货物质量及售后服务要求</w:t>
      </w:r>
      <w:bookmarkEnd w:id="5"/>
      <w:bookmarkEnd w:id="6"/>
      <w:bookmarkEnd w:id="7"/>
    </w:p>
    <w:p w14:paraId="50C28BA7">
      <w:pPr>
        <w:keepNext w:val="0"/>
        <w:keepLines w:val="0"/>
        <w:pageBreakBefore w:val="0"/>
        <w:widowControl/>
        <w:kinsoku/>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1、货物质量：</w:t>
      </w:r>
      <w:r>
        <w:rPr>
          <w:rFonts w:hint="eastAsia" w:ascii="仿宋" w:hAnsi="仿宋" w:eastAsia="仿宋" w:cs="仿宋"/>
          <w:b w:val="0"/>
          <w:bCs w:val="0"/>
          <w:color w:val="auto"/>
          <w:sz w:val="28"/>
          <w:szCs w:val="28"/>
          <w:highlight w:val="none"/>
          <w:lang w:eastAsia="zh-CN"/>
        </w:rPr>
        <w:t>中标供应商</w:t>
      </w:r>
      <w:r>
        <w:rPr>
          <w:rFonts w:hint="eastAsia" w:ascii="仿宋" w:hAnsi="仿宋" w:eastAsia="仿宋" w:cs="仿宋"/>
          <w:b w:val="0"/>
          <w:bCs w:val="0"/>
          <w:color w:val="auto"/>
          <w:sz w:val="28"/>
          <w:szCs w:val="28"/>
          <w:highlight w:val="none"/>
        </w:rPr>
        <w:t>提供的货物必须是全新、原装、合格正品，完全符合采购人需求和国家规定的质量标准</w:t>
      </w: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rPr>
        <w:t>货物完好，配件齐全。</w:t>
      </w:r>
    </w:p>
    <w:p w14:paraId="1EFF873A">
      <w:pPr>
        <w:keepNext w:val="0"/>
        <w:keepLines w:val="0"/>
        <w:pageBreakBefore w:val="0"/>
        <w:widowControl/>
        <w:kinsoku/>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2、保修及售后服务：依据商品的保修条款及售后服务条款，提供原厂质保，质保期按照国家规定，且不低于所供品牌向用户承诺的质保期限，招标文件另有约定的从其约定。质保期从货物验收合格后算起。</w:t>
      </w:r>
    </w:p>
    <w:p w14:paraId="428C43C5">
      <w:pPr>
        <w:keepNext w:val="0"/>
        <w:keepLines w:val="0"/>
        <w:pageBreakBefore w:val="0"/>
        <w:kinsoku/>
        <w:overflowPunct/>
        <w:autoSpaceDE/>
        <w:autoSpaceDN/>
        <w:bidi w:val="0"/>
        <w:adjustRightInd/>
        <w:snapToGrid/>
        <w:spacing w:line="440" w:lineRule="exact"/>
        <w:textAlignment w:val="auto"/>
        <w:outlineLvl w:val="1"/>
        <w:rPr>
          <w:rFonts w:hint="eastAsia" w:ascii="仿宋" w:hAnsi="仿宋" w:eastAsia="仿宋" w:cs="仿宋"/>
          <w:b/>
          <w:bCs/>
          <w:color w:val="auto"/>
          <w:sz w:val="28"/>
          <w:szCs w:val="28"/>
          <w:highlight w:val="none"/>
          <w:lang w:val="en-US" w:eastAsia="zh-CN"/>
        </w:rPr>
      </w:pPr>
      <w:bookmarkStart w:id="8" w:name="_Toc7485"/>
      <w:bookmarkStart w:id="9" w:name="_Toc32295"/>
      <w:bookmarkStart w:id="10" w:name="_Toc23093"/>
      <w:r>
        <w:rPr>
          <w:rFonts w:hint="eastAsia" w:ascii="仿宋" w:hAnsi="仿宋" w:eastAsia="仿宋" w:cs="仿宋"/>
          <w:b/>
          <w:bCs/>
          <w:color w:val="auto"/>
          <w:sz w:val="28"/>
          <w:szCs w:val="28"/>
          <w:highlight w:val="none"/>
          <w:lang w:val="en-US" w:eastAsia="zh-CN"/>
        </w:rPr>
        <w:t>六、验收</w:t>
      </w:r>
      <w:bookmarkEnd w:id="8"/>
      <w:bookmarkEnd w:id="9"/>
      <w:bookmarkEnd w:id="10"/>
    </w:p>
    <w:p w14:paraId="69C4DAD7">
      <w:pPr>
        <w:keepNext w:val="0"/>
        <w:keepLines w:val="0"/>
        <w:pageBreakBefore w:val="0"/>
        <w:kinsoku/>
        <w:overflowPunct/>
        <w:autoSpaceDE/>
        <w:autoSpaceDN/>
        <w:bidi w:val="0"/>
        <w:adjustRightInd/>
        <w:snapToGrid/>
        <w:spacing w:line="44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1、中标供应商在货物进场时，应及时通知采购人，采购人随机抽取一套送检，</w:t>
      </w:r>
      <w:r>
        <w:rPr>
          <w:rFonts w:hint="eastAsia" w:ascii="仿宋" w:hAnsi="仿宋" w:eastAsia="仿宋" w:cs="仿宋"/>
          <w:b w:val="0"/>
          <w:bCs w:val="0"/>
          <w:color w:val="auto"/>
          <w:sz w:val="28"/>
          <w:szCs w:val="28"/>
          <w:highlight w:val="none"/>
          <w:u w:val="none"/>
          <w:lang w:val="en-US" w:eastAsia="zh-CN"/>
        </w:rPr>
        <w:t>送检费用由采购人承担</w:t>
      </w:r>
      <w:r>
        <w:rPr>
          <w:rFonts w:hint="eastAsia" w:ascii="仿宋" w:hAnsi="仿宋" w:eastAsia="仿宋" w:cs="仿宋"/>
          <w:b w:val="0"/>
          <w:bCs w:val="0"/>
          <w:color w:val="auto"/>
          <w:sz w:val="28"/>
          <w:szCs w:val="28"/>
          <w:highlight w:val="none"/>
          <w:lang w:val="en-US" w:eastAsia="zh-CN"/>
        </w:rPr>
        <w:t>。如检测结果不符合要求，中标供应商应立刻停止安装，及时更换符合要求的货物，给采购人造成损失的，依法承担赔偿责任，并报监管部门追究中标</w:t>
      </w:r>
      <w:r>
        <w:rPr>
          <w:rFonts w:hint="eastAsia" w:ascii="仿宋" w:hAnsi="仿宋" w:eastAsia="仿宋" w:cs="仿宋"/>
          <w:color w:val="auto"/>
          <w:sz w:val="28"/>
          <w:szCs w:val="28"/>
          <w:highlight w:val="none"/>
          <w:lang w:val="en-US" w:eastAsia="zh-CN"/>
        </w:rPr>
        <w:t>供应商相应的法律责任。</w:t>
      </w:r>
    </w:p>
    <w:p w14:paraId="06457177">
      <w:pPr>
        <w:keepNext w:val="0"/>
        <w:keepLines w:val="0"/>
        <w:pageBreakBefore w:val="0"/>
        <w:kinsoku/>
        <w:overflowPunct/>
        <w:autoSpaceDE/>
        <w:autoSpaceDN/>
        <w:bidi w:val="0"/>
        <w:adjustRightInd/>
        <w:snapToGrid/>
        <w:spacing w:line="44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2、采购人验收时，将逐条核对所有技术参数及要求，如发现与实际情况不符、虚假响应等，中标供应商承担一切责任，采购人有权拒绝验收和拒绝付款，有权上报监管部门并追究违约责任。</w:t>
      </w:r>
    </w:p>
    <w:p w14:paraId="5A153ACC">
      <w:pPr>
        <w:keepNext w:val="0"/>
        <w:keepLines w:val="0"/>
        <w:pageBreakBefore w:val="0"/>
        <w:kinsoku/>
        <w:overflowPunct/>
        <w:autoSpaceDE/>
        <w:autoSpaceDN/>
        <w:bidi w:val="0"/>
        <w:adjustRightInd/>
        <w:snapToGrid/>
        <w:spacing w:line="44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3、中标供应商和采购人双方共同实施验收工作，结果和验收报告经双方确认后生效。</w:t>
      </w:r>
    </w:p>
    <w:p w14:paraId="69775B1E">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outlineLvl w:val="1"/>
        <w:rPr>
          <w:rFonts w:hint="eastAsia" w:ascii="仿宋" w:hAnsi="仿宋" w:eastAsia="仿宋" w:cs="仿宋"/>
          <w:b/>
          <w:bCs/>
          <w:color w:val="auto"/>
          <w:sz w:val="28"/>
          <w:szCs w:val="28"/>
          <w:highlight w:val="none"/>
          <w:lang w:val="en-US" w:eastAsia="zh-CN"/>
        </w:rPr>
      </w:pPr>
      <w:r>
        <w:rPr>
          <w:rFonts w:hint="eastAsia" w:ascii="仿宋" w:hAnsi="仿宋" w:eastAsia="仿宋" w:cs="仿宋"/>
          <w:b/>
          <w:bCs/>
          <w:sz w:val="28"/>
          <w:szCs w:val="28"/>
          <w:lang w:val="en-US" w:eastAsia="zh-CN"/>
        </w:rPr>
        <w:t>七、</w:t>
      </w:r>
      <w:r>
        <w:rPr>
          <w:rFonts w:hint="eastAsia" w:ascii="仿宋" w:hAnsi="仿宋" w:eastAsia="仿宋" w:cs="仿宋"/>
          <w:b/>
          <w:bCs/>
          <w:color w:val="auto"/>
          <w:sz w:val="28"/>
          <w:szCs w:val="28"/>
          <w:highlight w:val="none"/>
          <w:lang w:val="en-US" w:eastAsia="zh-CN"/>
        </w:rPr>
        <w:t>其他</w:t>
      </w:r>
    </w:p>
    <w:p w14:paraId="0CCF461B">
      <w:pPr>
        <w:keepNext w:val="0"/>
        <w:keepLines w:val="0"/>
        <w:pageBreakBefore w:val="0"/>
        <w:widowControl w:val="0"/>
        <w:numPr>
          <w:ilvl w:val="0"/>
          <w:numId w:val="0"/>
        </w:numPr>
        <w:tabs>
          <w:tab w:val="left" w:pos="420"/>
        </w:tabs>
        <w:kinsoku/>
        <w:wordWrap w:val="0"/>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根据招标文件所列采购需求，中标供应商需通过实地勘测并与采购人进行充分沟通，在结构安全性、功能模块设计、空间利用率优化、配色方案选择及材料升级等方面对设计方案进行改进，具体措施包括但不限于增强床体结构的稳固性、扩大配套家具的储物空间、提高各构件之间的连接强度等。需特别注意的是，改进不得以减少材料用量、降低材料品质等影响产品质量因素为代价，确保设计标准不低于国家相关标准，如GB/T 3325-2024《金属家具通用技术条件》、GB/T3324-2017《木家具通用技术条件》、GB/T 3094-2012《冷拔异型钢管》等。</w:t>
      </w:r>
    </w:p>
    <w:p w14:paraId="401BFC23">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kern w:val="2"/>
          <w:sz w:val="28"/>
          <w:szCs w:val="28"/>
          <w:lang w:val="en-US" w:eastAsia="zh-CN" w:bidi="ar-SA"/>
        </w:rPr>
        <w:t>2.</w:t>
      </w:r>
      <w:r>
        <w:rPr>
          <w:rFonts w:hint="eastAsia" w:ascii="仿宋" w:hAnsi="仿宋" w:eastAsia="仿宋" w:cs="仿宋"/>
          <w:b w:val="0"/>
          <w:bCs w:val="0"/>
          <w:color w:val="auto"/>
          <w:sz w:val="28"/>
          <w:szCs w:val="28"/>
          <w:highlight w:val="none"/>
          <w:lang w:eastAsia="zh-CN"/>
        </w:rPr>
        <w:t>中标供应商</w:t>
      </w:r>
      <w:r>
        <w:rPr>
          <w:rFonts w:hint="eastAsia" w:ascii="仿宋" w:hAnsi="仿宋" w:eastAsia="仿宋" w:cs="仿宋"/>
          <w:b w:val="0"/>
          <w:bCs w:val="0"/>
          <w:color w:val="auto"/>
          <w:sz w:val="28"/>
          <w:szCs w:val="28"/>
          <w:highlight w:val="none"/>
          <w:lang w:val="en-US" w:eastAsia="zh-CN"/>
        </w:rPr>
        <w:t>在合同签订之日起3</w:t>
      </w:r>
      <w:r>
        <w:rPr>
          <w:rFonts w:hint="eastAsia" w:ascii="仿宋" w:hAnsi="仿宋" w:eastAsia="仿宋" w:cs="仿宋"/>
          <w:b w:val="0"/>
          <w:bCs w:val="0"/>
          <w:color w:val="auto"/>
          <w:sz w:val="28"/>
          <w:szCs w:val="28"/>
          <w:highlight w:val="none"/>
          <w:lang w:eastAsia="zh-CN"/>
        </w:rPr>
        <w:t>日历天</w:t>
      </w:r>
      <w:r>
        <w:rPr>
          <w:rFonts w:hint="eastAsia" w:ascii="仿宋" w:hAnsi="仿宋" w:eastAsia="仿宋" w:cs="仿宋"/>
          <w:b w:val="0"/>
          <w:bCs w:val="0"/>
          <w:color w:val="auto"/>
          <w:sz w:val="28"/>
          <w:szCs w:val="28"/>
          <w:highlight w:val="none"/>
        </w:rPr>
        <w:t>内，</w:t>
      </w:r>
      <w:r>
        <w:rPr>
          <w:rFonts w:hint="eastAsia" w:ascii="仿宋" w:hAnsi="仿宋" w:eastAsia="仿宋" w:cs="仿宋"/>
          <w:b w:val="0"/>
          <w:bCs w:val="0"/>
          <w:color w:val="auto"/>
          <w:sz w:val="28"/>
          <w:szCs w:val="28"/>
          <w:highlight w:val="none"/>
          <w:lang w:eastAsia="zh-CN"/>
        </w:rPr>
        <w:t>需提供包含但不限于符合采购人需求的设计图纸和效果图（</w:t>
      </w:r>
      <w:r>
        <w:rPr>
          <w:rFonts w:hint="eastAsia" w:ascii="仿宋" w:hAnsi="仿宋" w:eastAsia="仿宋" w:cs="仿宋"/>
          <w:b w:val="0"/>
          <w:bCs w:val="0"/>
          <w:color w:val="auto"/>
          <w:sz w:val="28"/>
          <w:szCs w:val="28"/>
          <w:highlight w:val="none"/>
          <w:u w:val="single"/>
          <w:lang w:val="en-US" w:eastAsia="zh-CN"/>
        </w:rPr>
        <w:t>含至少三种配色方案</w:t>
      </w:r>
      <w:r>
        <w:rPr>
          <w:rFonts w:hint="eastAsia" w:ascii="仿宋" w:hAnsi="仿宋" w:eastAsia="仿宋" w:cs="仿宋"/>
          <w:b w:val="0"/>
          <w:bCs w:val="0"/>
          <w:color w:val="auto"/>
          <w:sz w:val="28"/>
          <w:szCs w:val="28"/>
          <w:highlight w:val="none"/>
          <w:lang w:eastAsia="zh-CN"/>
        </w:rPr>
        <w:t>），经采购人审核通过后，组织生产</w:t>
      </w:r>
      <w:r>
        <w:rPr>
          <w:rFonts w:hint="eastAsia" w:ascii="仿宋" w:hAnsi="仿宋" w:eastAsia="仿宋" w:cs="仿宋"/>
          <w:b w:val="0"/>
          <w:bCs w:val="0"/>
          <w:color w:val="auto"/>
          <w:sz w:val="28"/>
          <w:szCs w:val="28"/>
          <w:highlight w:val="none"/>
          <w:lang w:val="en-US" w:eastAsia="zh-CN"/>
        </w:rPr>
        <w:t>样品</w:t>
      </w:r>
      <w:r>
        <w:rPr>
          <w:rFonts w:hint="eastAsia" w:ascii="仿宋" w:hAnsi="仿宋" w:eastAsia="仿宋" w:cs="仿宋"/>
          <w:b w:val="0"/>
          <w:bCs w:val="0"/>
          <w:color w:val="auto"/>
          <w:sz w:val="28"/>
          <w:szCs w:val="28"/>
          <w:highlight w:val="none"/>
          <w:lang w:eastAsia="zh-CN"/>
        </w:rPr>
        <w:t>。</w:t>
      </w:r>
    </w:p>
    <w:p w14:paraId="42EA23B7">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3.货物分阶段验收</w:t>
      </w:r>
    </w:p>
    <w:p w14:paraId="2925368D">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u w:val="none"/>
          <w:lang w:val="en-US" w:eastAsia="zh-CN"/>
        </w:rPr>
      </w:pPr>
      <w:r>
        <w:rPr>
          <w:rFonts w:hint="eastAsia" w:ascii="仿宋" w:hAnsi="仿宋" w:eastAsia="仿宋" w:cs="仿宋"/>
          <w:b w:val="0"/>
          <w:bCs w:val="0"/>
          <w:color w:val="auto"/>
          <w:sz w:val="28"/>
          <w:szCs w:val="28"/>
          <w:highlight w:val="none"/>
          <w:lang w:val="en-US" w:eastAsia="zh-CN"/>
        </w:rPr>
        <w:t>招标人对本次采购的货物分阶段验收，分阶段验收节点：</w:t>
      </w:r>
      <w:r>
        <w:rPr>
          <w:rFonts w:hint="eastAsia" w:ascii="仿宋" w:hAnsi="仿宋" w:eastAsia="仿宋" w:cs="仿宋"/>
          <w:b w:val="0"/>
          <w:bCs w:val="0"/>
          <w:color w:val="auto"/>
          <w:sz w:val="28"/>
          <w:szCs w:val="28"/>
          <w:highlight w:val="none"/>
          <w:u w:val="none"/>
          <w:lang w:val="en-US" w:eastAsia="zh-CN"/>
        </w:rPr>
        <w:t>设计图纸审核→样品测试和验收→批量生产前确认→批量生产过程的实地抽检→批量交货验收。</w:t>
      </w:r>
    </w:p>
    <w:p w14:paraId="263175A8">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kern w:val="2"/>
          <w:sz w:val="28"/>
          <w:szCs w:val="28"/>
          <w:lang w:val="en-US" w:eastAsia="zh-CN" w:bidi="ar-SA"/>
        </w:rPr>
        <w:t>1）</w:t>
      </w:r>
      <w:r>
        <w:rPr>
          <w:rFonts w:hint="eastAsia" w:ascii="仿宋" w:hAnsi="仿宋" w:eastAsia="仿宋" w:cs="仿宋"/>
          <w:b w:val="0"/>
          <w:bCs w:val="0"/>
          <w:color w:val="auto"/>
          <w:sz w:val="28"/>
          <w:szCs w:val="28"/>
          <w:highlight w:val="none"/>
          <w:lang w:val="en-US" w:eastAsia="zh-CN"/>
        </w:rPr>
        <w:t>中标供应商供货期间须提供一套成品家具用于破坏性检测，由采购人从现场实物中随机抽取，报价时报名人需考虑此项费用，采购人不再因此追加任何费用。</w:t>
      </w:r>
    </w:p>
    <w:p w14:paraId="4A72B799">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kern w:val="2"/>
          <w:sz w:val="28"/>
          <w:szCs w:val="28"/>
          <w:lang w:val="en-US" w:eastAsia="zh-CN" w:bidi="ar-SA"/>
        </w:rPr>
        <w:t>2）</w:t>
      </w:r>
      <w:r>
        <w:rPr>
          <w:rFonts w:hint="eastAsia" w:ascii="仿宋" w:hAnsi="仿宋" w:eastAsia="仿宋" w:cs="仿宋"/>
          <w:b w:val="0"/>
          <w:bCs w:val="0"/>
          <w:color w:val="auto"/>
          <w:sz w:val="28"/>
          <w:szCs w:val="28"/>
          <w:highlight w:val="none"/>
          <w:lang w:val="en-US" w:eastAsia="zh-CN"/>
        </w:rPr>
        <w:t>中标供应商</w:t>
      </w:r>
      <w:r>
        <w:rPr>
          <w:rFonts w:hint="eastAsia" w:ascii="仿宋" w:hAnsi="仿宋" w:eastAsia="仿宋" w:cs="仿宋"/>
          <w:b w:val="0"/>
          <w:bCs w:val="0"/>
          <w:color w:val="auto"/>
          <w:sz w:val="28"/>
          <w:szCs w:val="28"/>
          <w:highlight w:val="none"/>
        </w:rPr>
        <w:t>须在规定的供货期内完成供货</w:t>
      </w: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根据采购人要求的期限内，完成</w:t>
      </w:r>
      <w:r>
        <w:rPr>
          <w:rFonts w:hint="eastAsia" w:ascii="仿宋" w:hAnsi="仿宋" w:eastAsia="仿宋" w:cs="仿宋"/>
          <w:b w:val="0"/>
          <w:bCs w:val="0"/>
          <w:color w:val="auto"/>
          <w:sz w:val="28"/>
          <w:szCs w:val="28"/>
          <w:highlight w:val="none"/>
        </w:rPr>
        <w:t>安装，否则视为违约。</w:t>
      </w:r>
      <w:r>
        <w:rPr>
          <w:rFonts w:hint="eastAsia" w:ascii="仿宋" w:hAnsi="仿宋" w:eastAsia="仿宋" w:cs="仿宋"/>
          <w:b w:val="0"/>
          <w:bCs w:val="0"/>
          <w:color w:val="auto"/>
          <w:sz w:val="28"/>
          <w:szCs w:val="28"/>
          <w:highlight w:val="none"/>
          <w:lang w:val="en-US" w:eastAsia="zh-CN"/>
        </w:rPr>
        <w:t>中标供应商</w:t>
      </w:r>
      <w:r>
        <w:rPr>
          <w:rFonts w:hint="eastAsia" w:ascii="仿宋" w:hAnsi="仿宋" w:eastAsia="仿宋" w:cs="仿宋"/>
          <w:b w:val="0"/>
          <w:bCs w:val="0"/>
          <w:color w:val="auto"/>
          <w:sz w:val="28"/>
          <w:szCs w:val="28"/>
          <w:highlight w:val="none"/>
        </w:rPr>
        <w:t>未按</w:t>
      </w:r>
      <w:r>
        <w:rPr>
          <w:rFonts w:hint="eastAsia" w:ascii="仿宋" w:hAnsi="仿宋" w:eastAsia="仿宋" w:cs="仿宋"/>
          <w:b w:val="0"/>
          <w:bCs w:val="0"/>
          <w:color w:val="auto"/>
          <w:sz w:val="28"/>
          <w:szCs w:val="28"/>
          <w:highlight w:val="none"/>
          <w:lang w:val="en-US" w:eastAsia="zh-CN"/>
        </w:rPr>
        <w:t>招标</w:t>
      </w:r>
      <w:r>
        <w:rPr>
          <w:rFonts w:hint="eastAsia" w:ascii="仿宋" w:hAnsi="仿宋" w:eastAsia="仿宋" w:cs="仿宋"/>
          <w:b w:val="0"/>
          <w:bCs w:val="0"/>
          <w:color w:val="auto"/>
          <w:sz w:val="28"/>
          <w:szCs w:val="28"/>
          <w:highlight w:val="none"/>
        </w:rPr>
        <w:t>文件</w:t>
      </w:r>
      <w:r>
        <w:rPr>
          <w:rFonts w:hint="eastAsia" w:ascii="仿宋" w:hAnsi="仿宋" w:eastAsia="仿宋" w:cs="仿宋"/>
          <w:b w:val="0"/>
          <w:bCs w:val="0"/>
          <w:color w:val="auto"/>
          <w:sz w:val="28"/>
          <w:szCs w:val="28"/>
          <w:highlight w:val="none"/>
          <w:lang w:val="en-US" w:eastAsia="zh-CN"/>
        </w:rPr>
        <w:t>及采购合同约定</w:t>
      </w:r>
      <w:r>
        <w:rPr>
          <w:rFonts w:hint="eastAsia" w:ascii="仿宋" w:hAnsi="仿宋" w:eastAsia="仿宋" w:cs="仿宋"/>
          <w:b w:val="0"/>
          <w:bCs w:val="0"/>
          <w:color w:val="auto"/>
          <w:sz w:val="28"/>
          <w:szCs w:val="28"/>
          <w:highlight w:val="none"/>
        </w:rPr>
        <w:t>供货、安装、维修与售后，</w:t>
      </w:r>
      <w:r>
        <w:rPr>
          <w:rFonts w:hint="eastAsia" w:ascii="仿宋" w:hAnsi="仿宋" w:eastAsia="仿宋" w:cs="仿宋"/>
          <w:b w:val="0"/>
          <w:bCs w:val="0"/>
          <w:color w:val="auto"/>
          <w:sz w:val="28"/>
          <w:szCs w:val="28"/>
          <w:highlight w:val="none"/>
          <w:lang w:val="en-US" w:eastAsia="zh-CN"/>
        </w:rPr>
        <w:t>采购人</w:t>
      </w:r>
      <w:r>
        <w:rPr>
          <w:rFonts w:hint="eastAsia" w:ascii="仿宋" w:hAnsi="仿宋" w:eastAsia="仿宋" w:cs="仿宋"/>
          <w:b w:val="0"/>
          <w:bCs w:val="0"/>
          <w:color w:val="auto"/>
          <w:sz w:val="28"/>
          <w:szCs w:val="28"/>
          <w:highlight w:val="none"/>
        </w:rPr>
        <w:t>保留追究相关责任的权利。</w:t>
      </w:r>
    </w:p>
    <w:p w14:paraId="34B9B4A6">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kern w:val="2"/>
          <w:sz w:val="28"/>
          <w:szCs w:val="28"/>
          <w:lang w:val="en-US" w:eastAsia="zh-CN" w:bidi="ar-SA"/>
        </w:rPr>
        <w:t>3）</w:t>
      </w:r>
      <w:r>
        <w:rPr>
          <w:rFonts w:hint="eastAsia" w:ascii="仿宋" w:hAnsi="仿宋" w:eastAsia="仿宋" w:cs="仿宋"/>
          <w:b w:val="0"/>
          <w:bCs w:val="0"/>
          <w:color w:val="auto"/>
          <w:sz w:val="28"/>
          <w:szCs w:val="28"/>
          <w:highlight w:val="none"/>
          <w:lang w:eastAsia="zh-CN"/>
        </w:rPr>
        <w:t>中标供应商</w:t>
      </w:r>
      <w:r>
        <w:rPr>
          <w:rFonts w:hint="eastAsia" w:ascii="仿宋" w:hAnsi="仿宋" w:eastAsia="仿宋" w:cs="仿宋"/>
          <w:b w:val="0"/>
          <w:bCs w:val="0"/>
          <w:color w:val="auto"/>
          <w:sz w:val="28"/>
          <w:szCs w:val="28"/>
          <w:highlight w:val="none"/>
        </w:rPr>
        <w:t>在生产工厂需提供一间校方驻厂人员临时办公室，校方必要时将驻厂监督生产质量、时间进度等情况，报价时</w:t>
      </w:r>
      <w:r>
        <w:rPr>
          <w:rFonts w:hint="eastAsia" w:ascii="仿宋" w:hAnsi="仿宋" w:eastAsia="仿宋" w:cs="仿宋"/>
          <w:b w:val="0"/>
          <w:bCs w:val="0"/>
          <w:color w:val="auto"/>
          <w:sz w:val="28"/>
          <w:szCs w:val="28"/>
          <w:highlight w:val="none"/>
          <w:lang w:eastAsia="zh-CN"/>
        </w:rPr>
        <w:t>报名</w:t>
      </w:r>
      <w:r>
        <w:rPr>
          <w:rFonts w:hint="eastAsia" w:ascii="仿宋" w:hAnsi="仿宋" w:eastAsia="仿宋" w:cs="仿宋"/>
          <w:b w:val="0"/>
          <w:bCs w:val="0"/>
          <w:color w:val="auto"/>
          <w:sz w:val="28"/>
          <w:szCs w:val="28"/>
          <w:highlight w:val="none"/>
        </w:rPr>
        <w:t>人需考虑此项费用。</w:t>
      </w:r>
    </w:p>
    <w:p w14:paraId="575B0EA7">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u w:val="none"/>
        </w:rPr>
      </w:pPr>
      <w:r>
        <w:rPr>
          <w:rFonts w:hint="eastAsia" w:ascii="仿宋" w:hAnsi="仿宋" w:eastAsia="仿宋" w:cs="仿宋"/>
          <w:b w:val="0"/>
          <w:bCs w:val="0"/>
          <w:color w:val="auto"/>
          <w:kern w:val="2"/>
          <w:sz w:val="28"/>
          <w:szCs w:val="28"/>
          <w:lang w:val="en-US" w:eastAsia="zh-CN" w:bidi="ar-SA"/>
        </w:rPr>
        <w:t>4）</w:t>
      </w:r>
      <w:r>
        <w:rPr>
          <w:rFonts w:hint="eastAsia" w:ascii="仿宋" w:hAnsi="仿宋" w:eastAsia="仿宋" w:cs="仿宋"/>
          <w:b w:val="0"/>
          <w:bCs w:val="0"/>
          <w:color w:val="auto"/>
          <w:sz w:val="28"/>
          <w:szCs w:val="28"/>
          <w:highlight w:val="none"/>
          <w:lang w:val="en-US" w:eastAsia="zh-CN"/>
        </w:rPr>
        <w:t>货物安装时，</w:t>
      </w:r>
      <w:r>
        <w:rPr>
          <w:rFonts w:hint="eastAsia" w:ascii="仿宋" w:hAnsi="仿宋" w:eastAsia="仿宋" w:cs="仿宋"/>
          <w:b w:val="0"/>
          <w:bCs w:val="0"/>
          <w:color w:val="auto"/>
          <w:sz w:val="28"/>
          <w:szCs w:val="28"/>
          <w:highlight w:val="none"/>
          <w:u w:val="none"/>
          <w:lang w:val="en-US" w:eastAsia="zh-CN"/>
        </w:rPr>
        <w:t>中标供应商必须安排1名项目负责人和1名技术人员驻校，与采购人沟通协调安装现场事宜，交通、食宿等费用均由中标供应商承担。</w:t>
      </w:r>
    </w:p>
    <w:p w14:paraId="7BF56EBC">
      <w:pPr>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line="440" w:lineRule="exac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kern w:val="2"/>
          <w:sz w:val="28"/>
          <w:szCs w:val="28"/>
          <w:lang w:val="en-US" w:eastAsia="zh-CN" w:bidi="ar-SA"/>
        </w:rPr>
        <w:t>5）</w:t>
      </w:r>
      <w:r>
        <w:rPr>
          <w:rFonts w:hint="eastAsia" w:ascii="仿宋" w:hAnsi="仿宋" w:eastAsia="仿宋" w:cs="仿宋"/>
          <w:b w:val="0"/>
          <w:bCs w:val="0"/>
          <w:color w:val="auto"/>
          <w:sz w:val="28"/>
          <w:szCs w:val="28"/>
          <w:highlight w:val="none"/>
          <w:lang w:val="en-US" w:eastAsia="zh-CN"/>
        </w:rPr>
        <w:t>货物安装调试完成后，</w:t>
      </w:r>
      <w:r>
        <w:rPr>
          <w:rFonts w:hint="eastAsia" w:ascii="仿宋" w:hAnsi="仿宋" w:eastAsia="仿宋" w:cs="仿宋"/>
          <w:b w:val="0"/>
          <w:bCs w:val="0"/>
          <w:color w:val="auto"/>
          <w:sz w:val="28"/>
          <w:szCs w:val="28"/>
          <w:highlight w:val="none"/>
          <w:u w:val="none"/>
          <w:lang w:val="en-US" w:eastAsia="zh-CN"/>
        </w:rPr>
        <w:t>若采购人认为有必要，</w:t>
      </w:r>
      <w:r>
        <w:rPr>
          <w:rFonts w:hint="eastAsia" w:ascii="仿宋" w:hAnsi="仿宋" w:eastAsia="仿宋" w:cs="仿宋"/>
          <w:b w:val="0"/>
          <w:bCs w:val="0"/>
          <w:color w:val="auto"/>
          <w:sz w:val="28"/>
          <w:szCs w:val="28"/>
          <w:highlight w:val="none"/>
          <w:lang w:val="en-US" w:eastAsia="zh-CN"/>
        </w:rPr>
        <w:t>可与中标供应商协商一致，共同选定具备相应资质的第三方检测机构，对宿舍室内环境进行检测。检测费用由采购人承担。若检测结果不合格，中标供应商须承担环境治理费用，并承担因检测不合格而给采购人造成的一切经济损失及法律责任。</w:t>
      </w:r>
    </w:p>
    <w:p w14:paraId="47E2774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A614C3"/>
    <w:multiLevelType w:val="singleLevel"/>
    <w:tmpl w:val="DCA614C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88168B"/>
    <w:rsid w:val="70881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1"/>
    <w:next w:val="5"/>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unhideWhenUsed/>
    <w:qFormat/>
    <w:uiPriority w:val="0"/>
    <w:pPr>
      <w:spacing w:after="120"/>
    </w:pPr>
    <w:rPr>
      <w:rFonts w:ascii="Times New Roman" w:hAnsi="Times New Roman"/>
      <w:szCs w:val="20"/>
    </w:rPr>
  </w:style>
  <w:style w:type="paragraph" w:styleId="5">
    <w:name w:val="Normal Indent"/>
    <w:basedOn w:val="1"/>
    <w:qFormat/>
    <w:uiPriority w:val="0"/>
    <w:pPr>
      <w:autoSpaceDE w:val="0"/>
      <w:autoSpaceDN w:val="0"/>
      <w:adjustRightInd w:val="0"/>
      <w:ind w:firstLine="420"/>
      <w:jc w:val="left"/>
    </w:pPr>
    <w:rPr>
      <w:rFonts w:ascii="宋体"/>
      <w:kern w:val="0"/>
      <w:sz w:val="24"/>
      <w:szCs w:val="20"/>
    </w:rPr>
  </w:style>
  <w:style w:type="paragraph" w:styleId="6">
    <w:name w:val="Body Text Indent"/>
    <w:basedOn w:val="1"/>
    <w:qFormat/>
    <w:uiPriority w:val="0"/>
    <w:pPr>
      <w:spacing w:after="120" w:afterLines="0" w:afterAutospacing="0"/>
      <w:ind w:left="420" w:leftChars="200"/>
    </w:p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D&amp;L"/>
    <w:basedOn w:val="7"/>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2">
    <w:name w:val="xl31"/>
    <w:basedOn w:val="1"/>
    <w:qFormat/>
    <w:uiPriority w:val="0"/>
    <w:pPr>
      <w:widowControl/>
      <w:spacing w:before="100" w:beforeAutospacing="1" w:after="100" w:afterAutospacing="1"/>
      <w:jc w:val="center"/>
    </w:pPr>
    <w:rPr>
      <w:b/>
      <w:bCs/>
      <w:kern w:val="0"/>
      <w:sz w:val="28"/>
      <w:szCs w:val="28"/>
    </w:rPr>
  </w:style>
  <w:style w:type="paragraph" w:customStyle="1" w:styleId="13">
    <w:name w:val="正文 New"/>
    <w:basedOn w:val="1"/>
    <w:qFormat/>
    <w:uiPriority w:val="0"/>
    <w:pPr>
      <w:spacing w:before="100" w:beforeAutospacing="1" w:after="100" w:afterAutospacing="1" w:line="440" w:lineRule="exact"/>
      <w:ind w:left="357" w:hanging="357"/>
    </w:pPr>
    <w:rPr>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2026-06-30T08:44:00Z</dcterms:created>
  <dc:creator>小米</dc:creator>
  <cp:lastModifiedBy>小米</cp:lastModifiedBy>
  <dcterms:modified xsi:type="dcterms:W3CDTF">2026-06-30T08:44:57Z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049955C0572540D3A016807FEE653D05_11</vt:lpwstr>
  </property>
  <property fmtid="{D5CDD505-2E9C-101B-9397-08002B2CF9AE}" pid="4" name="KSOTemplateDocerSaveRecord">
    <vt:lpwstr>eyJoZGlkIjoiMjJlZDkwMDc1YmEyNTZlMDhkMmI2MDc1ZjFjMjNkYTAiLCJ1c2VySWQiOiI3MjYxNjk2MjgifQ==</vt:lpwstr>
  </property>
</Properties>
</file>