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2F8C">
      <w:pPr>
        <w:pStyle w:val="3"/>
        <w:numPr>
          <w:ilvl w:val="0"/>
          <w:numId w:val="0"/>
        </w:numPr>
        <w:rPr>
          <w:rFonts w:hint="eastAsia" w:ascii="宋体" w:hAnsi="宋体" w:cs="宋体"/>
          <w:color w:val="000000"/>
          <w:highlight w:val="none"/>
        </w:rPr>
      </w:pPr>
      <w:bookmarkStart w:id="0" w:name="_Toc18076"/>
      <w:bookmarkStart w:id="1" w:name="_Toc9777"/>
      <w:bookmarkStart w:id="2" w:name="_Toc19096"/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highlight w:val="none"/>
        </w:rPr>
        <w:t>服务需求及技术要求</w:t>
      </w:r>
      <w:bookmarkEnd w:id="0"/>
      <w:bookmarkEnd w:id="1"/>
      <w:bookmarkEnd w:id="2"/>
      <w:bookmarkStart w:id="3" w:name="_GoBack"/>
      <w:bookmarkEnd w:id="3"/>
    </w:p>
    <w:p w14:paraId="4EECE056">
      <w:pPr>
        <w:rPr>
          <w:rFonts w:hint="eastAsia"/>
          <w:highlight w:val="none"/>
        </w:rPr>
      </w:pPr>
    </w:p>
    <w:p w14:paraId="6D5C3732">
      <w:pPr>
        <w:pStyle w:val="9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156" w:line="36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项目概况：</w:t>
      </w:r>
    </w:p>
    <w:p w14:paraId="29EA50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太湖县2023年城市燃气管道等老化更新改造建设项目-太湖县中心城区燃气厂站（改建）工程（一期）项目位于太湖县S246省道与凤凰大道交口西南角，建设内容为天然气门站，天然气门站设计供气能力为10000标方每小时，设计压力4.0MPa（高压），占地面积约0.44公顷，总建筑面积约261.92平方米。本次采购内容为安全验收评价服务。</w:t>
      </w:r>
    </w:p>
    <w:p w14:paraId="420BA4F9"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before="156" w:line="36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>二、服务需求</w:t>
      </w:r>
    </w:p>
    <w:p w14:paraId="7FB4E83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1、成交人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须根据国家、地方、行业相关法律、法规及规范性文件的要求，开展太湖县2023年城市燃气管道等老化更新改造建设项目-太湖县中心城区燃气厂站（改建）工程（一期）安全验收评价。工作内容包括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但不限于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协助组织安全验收、开展实地调查、编制安全验收评价报告、对安全验收评价报告进行内部审核、组织专家评审、取得验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收合格意见、试生产（运行）方案、安全应急预案编制等与建设项目安全验收有关的全部工作。</w:t>
      </w:r>
    </w:p>
    <w:p w14:paraId="790C35A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、编制完成的项目安全验收评价报告，须满足国家、地方、行业及主管部门现行有关文件对文本编制深度的要求。符合《陆上油气管道建设项目安全验收评价导则》《危险化学品建设项目安全监督管理办法（国家安全生产监督管理总局令第45号）》等相关最新标准规范。</w:t>
      </w:r>
    </w:p>
    <w:p w14:paraId="729C57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3、按项目需求完成安全验收评价编制相关工作并提交项目成果，所有项目成果均已达到项目安全预评价（或安全验收评价）的要求，并通过相关专家评审；</w:t>
      </w:r>
    </w:p>
    <w:p w14:paraId="5576295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4、对于不满足项目要求的成交人交付物，成交人应及时予以整改、修订、完善以满足要求。 </w:t>
      </w:r>
    </w:p>
    <w:p w14:paraId="4854BD81"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before="156" w:line="36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 xml:space="preserve">人员要求 </w:t>
      </w:r>
    </w:p>
    <w:tbl>
      <w:tblPr>
        <w:tblStyle w:val="7"/>
        <w:tblW w:w="8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824"/>
        <w:gridCol w:w="1649"/>
        <w:gridCol w:w="3285"/>
        <w:gridCol w:w="916"/>
      </w:tblGrid>
      <w:tr w14:paraId="6C46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人员配额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职业或职称资格证书要求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21F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具有安全评价师职业资格或中级及以上注册安全工程师职业资格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0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9D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技术服务人员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1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CA4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B9D42A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69D895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>（1）本项目仅对项目负责人进行资格初审，其余人员不作资格初审要求。</w:t>
      </w:r>
    </w:p>
    <w:p w14:paraId="7E7A302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（2）合同签订后，按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要求将人员配备到位。人员资格、数量不低于上表要求，并向采购人提交人员名单和相关证书备案。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选派的技术服务人员不能胜任本职工作或数量无法满足项目需求时，采购人有权要求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更换或增派，在接到采购人通知后7天内仍未能增派或更换的，每延迟一天需向采购人支付违约金1000元。 </w:t>
      </w:r>
    </w:p>
    <w:p w14:paraId="00842E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（3）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不得随意更换为本项目配备的项目负责人，因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原因确需更换人员的，需提前一个月书面向采购人申请并协商，经采购人书面同意后方可更换，且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新投入项目负责人专业及职业资格不得低于原项目负责人。未经采购人书面同意，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擅自更换的，须向采购人支付违约金10000元，同时采购人有权解除合同，由此造成的损失和责任全部由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承担。</w:t>
      </w:r>
    </w:p>
    <w:p w14:paraId="103C05FD"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before="156" w:line="360" w:lineRule="auto"/>
        <w:ind w:left="0" w:leftChars="0" w:firstLine="42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val="en-US" w:eastAsia="zh-CN"/>
        </w:rPr>
        <w:t>要求</w:t>
      </w:r>
    </w:p>
    <w:p w14:paraId="0947CA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本项目谈判响应人以总价报价，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报价时包含报告编制费、调查费、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税费、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各种资料收集费用、专家评审费等安全验收过程中所可能发生的一切费用。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包括：编制安全验收评价报告、报告评审及安全应急预案编制的费用；成交人在本项目开展过程中的基础资料收集、现状调查、测绘、勘察、勘探、物探等一切费用；为完成本项目需求规定的义务，成交人认为有必要计入的其它费用。</w:t>
      </w:r>
    </w:p>
    <w:p w14:paraId="6743AB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46C34"/>
    <w:multiLevelType w:val="singleLevel"/>
    <w:tmpl w:val="2C046C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9EC"/>
    <w:multiLevelType w:val="singleLevel"/>
    <w:tmpl w:val="55B1B9EC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next w:val="6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tabs>
        <w:tab w:val="left" w:pos="450"/>
      </w:tabs>
      <w:ind w:left="450" w:hanging="450"/>
      <w:jc w:val="center"/>
    </w:pPr>
    <w:rPr>
      <w:rFonts w:ascii="黑体" w:eastAsia="黑体"/>
      <w:sz w:val="32"/>
      <w:szCs w:val="20"/>
    </w:rPr>
  </w:style>
  <w:style w:type="paragraph" w:customStyle="1" w:styleId="9">
    <w:name w:val="模板普通正文"/>
    <w:basedOn w:val="4"/>
    <w:autoRedefine/>
    <w:qFormat/>
    <w:uiPriority w:val="0"/>
    <w:pPr>
      <w:spacing w:beforeLines="50" w:after="10"/>
      <w:ind w:firstLine="490" w:firstLineChars="175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2026-01-27T07:42:13Z</dcterms:created>
  <dc:creator>Lenovo</dc:creator>
  <cp:lastModifiedBy>WPS_1732971809</cp:lastModifiedBy>
  <dcterms:modified xsi:type="dcterms:W3CDTF">2026-01-27T07:42:36Z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eyJoZGlkIjoiNWYxYmJiY2M4MGE4NDlhOWVhYzk3YjI0NjBhN2VjYmUiLCJ1c2VySWQiOiIxNjYyMTY1ODQxIn0=</vt:lpwstr>
  </property>
  <property fmtid="{D5CDD505-2E9C-101B-9397-08002B2CF9AE}" pid="4" name="ICV">
    <vt:lpwstr>E97A8A505D464B118D3EEEA7C9527AFE_12</vt:lpwstr>
  </property>
</Properties>
</file>